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bCs/>
          <w:sz w:val="32"/>
          <w:szCs w:val="32"/>
        </w:rPr>
      </w:pPr>
      <w:bookmarkStart w:id="0" w:name="_Toc288738324"/>
      <w:bookmarkStart w:id="1" w:name="_Toc288738792"/>
      <w:r>
        <w:rPr>
          <w:rFonts w:cs="宋体" w:hint="eastAsia"/>
          <w:b/>
          <w:bCs/>
          <w:sz w:val="32"/>
          <w:szCs w:val="32"/>
        </w:rPr>
        <w:t>三井街道分类垃圾收集容器采购项目招标公告</w:t>
      </w:r>
    </w:p>
    <w:p>
      <w:pPr>
        <w:jc w:val="center"/>
        <w:rPr>
          <w:rFonts w:cs="宋体"/>
        </w:rPr>
      </w:pPr>
      <w:r>
        <w:rPr>
          <w:rFonts w:cs="宋体" w:hint="eastAsia"/>
        </w:rPr>
        <w:t>鑫洋采公【</w:t>
      </w:r>
      <w:r>
        <w:rPr>
          <w:rFonts w:cs="宋体" w:hint="eastAsia"/>
        </w:rPr>
        <w:t>2020</w:t>
      </w:r>
      <w:r>
        <w:rPr>
          <w:rFonts w:cs="宋体" w:hint="eastAsia"/>
        </w:rPr>
        <w:t>】</w:t>
      </w:r>
      <w:r>
        <w:rPr>
          <w:rFonts w:cs="宋体" w:hint="eastAsia"/>
        </w:rPr>
        <w:t>008</w:t>
      </w:r>
    </w:p>
    <w:p>
      <w:pPr>
        <w:jc w:val="center"/>
        <w:rPr>
          <w:highlight w:val="yellow"/>
        </w:rPr>
      </w:pPr>
    </w:p>
    <w:p>
      <w:r>
        <w:tab/>
      </w:r>
      <w:r>
        <w:rPr>
          <w:rFonts w:cs="宋体" w:hint="eastAsia"/>
        </w:rPr>
        <w:t>江苏鑫洋建设项目管理有限公司受</w:t>
      </w:r>
      <w:r>
        <w:rPr>
          <w:rFonts w:cs="宋体" w:hint="eastAsia"/>
          <w:b/>
          <w:bCs/>
        </w:rPr>
        <w:t>常州市新北区三井街道办事处</w:t>
      </w:r>
      <w:r>
        <w:rPr>
          <w:rFonts w:cs="宋体" w:hint="eastAsia"/>
        </w:rPr>
        <w:t>的委托，根据《中华人民共和国政府采购法》等有关规定，就</w:t>
      </w:r>
      <w:r>
        <w:rPr>
          <w:rFonts w:hAnsi="宋体" w:cs="宋体" w:hint="eastAsia"/>
          <w:color w:val="000000"/>
          <w:kern w:val="0"/>
        </w:rPr>
        <w:t>三井街道分类垃圾收集容器</w:t>
      </w:r>
      <w:r>
        <w:rPr>
          <w:rFonts w:cs="宋体" w:hint="eastAsia"/>
        </w:rPr>
        <w:t>进行公开招标采购，现邀请合格投标人参与投标：</w:t>
      </w:r>
    </w:p>
    <w:p>
      <w:pPr>
        <w:rPr>
          <w:b/>
          <w:bCs/>
        </w:rPr>
      </w:pPr>
      <w:r>
        <w:rPr>
          <w:rFonts w:cs="宋体" w:hint="eastAsia"/>
          <w:b/>
          <w:bCs/>
        </w:rPr>
        <w:t>一、项目概况：</w:t>
      </w:r>
    </w:p>
    <w:p>
      <w:pPr>
        <w:rPr>
          <w:b/>
          <w:bCs/>
        </w:rPr>
      </w:pPr>
      <w:r>
        <w:rPr>
          <w:rFonts w:cs="宋体" w:hint="eastAsia"/>
          <w:b/>
          <w:bCs/>
        </w:rPr>
        <w:t>项目名称：</w:t>
      </w:r>
      <w:r>
        <w:rPr>
          <w:rFonts w:cs="宋体" w:hint="eastAsia"/>
        </w:rPr>
        <w:t>三井街道分类垃圾收集容器采购项目</w:t>
      </w:r>
    </w:p>
    <w:p>
      <w:pPr>
        <w:rPr>
          <w:spacing w:val="2"/>
        </w:rPr>
      </w:pPr>
      <w:r>
        <w:rPr>
          <w:rFonts w:cs="宋体" w:hint="eastAsia"/>
          <w:b/>
          <w:bCs/>
        </w:rPr>
        <w:t>项目编号：鑫洋采公【</w:t>
      </w:r>
      <w:r>
        <w:rPr>
          <w:rFonts w:cs="宋体" w:hint="eastAsia"/>
          <w:b/>
          <w:bCs/>
        </w:rPr>
        <w:t>2020</w:t>
      </w:r>
      <w:r>
        <w:rPr>
          <w:rFonts w:cs="宋体" w:hint="eastAsia"/>
          <w:b/>
          <w:bCs/>
        </w:rPr>
        <w:t>】</w:t>
      </w:r>
      <w:r>
        <w:rPr>
          <w:rFonts w:cs="宋体" w:hint="eastAsia"/>
          <w:b/>
          <w:bCs/>
        </w:rPr>
        <w:t>008</w:t>
      </w:r>
      <w:bookmarkStart w:id="2" w:name="_GoBack"/>
      <w:bookmarkEnd w:id="2"/>
    </w:p>
    <w:p>
      <w:pPr>
        <w:rPr>
          <w:rFonts w:cs="宋体"/>
          <w:b/>
          <w:bCs/>
          <w:spacing w:val="2"/>
        </w:rPr>
      </w:pPr>
      <w:r>
        <w:rPr>
          <w:rFonts w:cs="宋体" w:hint="eastAsia"/>
          <w:b/>
          <w:bCs/>
          <w:spacing w:val="2"/>
        </w:rPr>
        <w:t>项目预算：</w:t>
      </w:r>
      <w:r>
        <w:rPr>
          <w:rFonts w:cs="宋体" w:hint="eastAsia"/>
          <w:b/>
          <w:bCs/>
          <w:spacing w:val="2"/>
        </w:rPr>
        <w:t>1</w:t>
      </w:r>
      <w:r>
        <w:rPr>
          <w:rFonts w:cs="宋体"/>
          <w:b/>
          <w:bCs/>
          <w:spacing w:val="2"/>
        </w:rPr>
        <w:t>7</w:t>
      </w:r>
      <w:r>
        <w:rPr>
          <w:rFonts w:cs="宋体" w:hint="eastAsia"/>
          <w:b/>
          <w:bCs/>
          <w:spacing w:val="2"/>
        </w:rPr>
        <w:t>万</w:t>
      </w:r>
    </w:p>
    <w:p>
      <w:pPr>
        <w:rPr>
          <w:b/>
          <w:bCs/>
        </w:rPr>
      </w:pPr>
      <w:r>
        <w:rPr>
          <w:rFonts w:cs="宋体" w:hint="eastAsia"/>
          <w:b/>
          <w:bCs/>
        </w:rPr>
        <w:t>二、投标人资格要求：</w:t>
      </w:r>
    </w:p>
    <w:p>
      <w:r>
        <w:rPr>
          <w:rFonts w:cs="宋体" w:hint="eastAsia"/>
        </w:rPr>
        <w:t>（一）符合政府采购法第二十二条第一款规定的条件：</w:t>
      </w:r>
    </w:p>
    <w:p>
      <w:r>
        <w:t>1</w:t>
      </w:r>
      <w:r>
        <w:rPr>
          <w:rFonts w:cs="宋体" w:hint="eastAsia"/>
        </w:rPr>
        <w:t>、具有独立承担民事责任的能力；</w:t>
      </w:r>
    </w:p>
    <w:p>
      <w:r>
        <w:t>2</w:t>
      </w:r>
      <w:r>
        <w:rPr>
          <w:rFonts w:cs="宋体" w:hint="eastAsia"/>
        </w:rPr>
        <w:t>、具有良好的商业信誉和健全的财务会计制度；</w:t>
      </w:r>
    </w:p>
    <w:p>
      <w:r>
        <w:t>3</w:t>
      </w:r>
      <w:r>
        <w:rPr>
          <w:rFonts w:cs="宋体" w:hint="eastAsia"/>
        </w:rPr>
        <w:t>、具有履行合同所必需的设备和专业技术能力；</w:t>
      </w:r>
    </w:p>
    <w:p>
      <w:r>
        <w:t>4</w:t>
      </w:r>
      <w:r>
        <w:rPr>
          <w:rFonts w:cs="宋体" w:hint="eastAsia"/>
        </w:rPr>
        <w:t>、有依法缴纳税收和社会保障资金的良好记录；</w:t>
      </w:r>
    </w:p>
    <w:p>
      <w:r>
        <w:t>5</w:t>
      </w:r>
      <w:r>
        <w:rPr>
          <w:rFonts w:cs="宋体" w:hint="eastAsia"/>
        </w:rPr>
        <w:t>、参加政府采购活动前三年内，在经营活动中没有重大违法记录；</w:t>
      </w:r>
    </w:p>
    <w:p>
      <w:r>
        <w:rPr>
          <w:rFonts w:cs="宋体" w:hint="eastAsia"/>
        </w:rPr>
        <w:t>（二）</w:t>
      </w:r>
      <w:r>
        <w:rPr>
          <w:rFonts w:ascii="宋体" w:hAnsi="宋体" w:cs="宋体" w:hint="eastAsia"/>
        </w:rPr>
        <w:t>特殊资格条件：</w:t>
      </w:r>
    </w:p>
    <w:p>
      <w:r>
        <w:t>1</w:t>
      </w:r>
      <w:r>
        <w:rPr>
          <w:rFonts w:cs="宋体" w:hint="eastAsia"/>
        </w:rPr>
        <w:t>、</w:t>
      </w:r>
      <w:r>
        <w:rPr>
          <w:rFonts w:hint="eastAsia"/>
          <w:color w:val="000000"/>
          <w:shd w:val="clear" w:color="auto" w:fill="FFFFFF"/>
        </w:rPr>
        <w:t>投标人具有工商行政管理部门核发的有效企业法人营业执照，营业执照</w:t>
      </w:r>
      <w:r>
        <w:rPr>
          <w:rFonts w:cs="宋体" w:hint="eastAsia"/>
        </w:rPr>
        <w:t>经营范围须具有环卫设备制造的生产厂家</w:t>
      </w:r>
    </w:p>
    <w:p>
      <w:pPr>
        <w:rPr>
          <w:rFonts w:cs="宋体"/>
        </w:rPr>
      </w:pPr>
      <w:r>
        <w:rPr>
          <w:rFonts w:hint="eastAsia"/>
        </w:rPr>
        <w:t>2</w:t>
      </w:r>
      <w:r>
        <w:rPr>
          <w:rFonts w:cs="宋体" w:hint="eastAsia"/>
        </w:rPr>
        <w:t>、在江苏地区有售后服务机构的证明材料。如外地企业在江苏设有正式登记注册的直属机构，提供其营业执照副本；如外地企业委托江苏本地企业进行售后，提供售后服务协议和售后服务单位的营业执照副本</w:t>
      </w:r>
      <w:r>
        <w:t>(</w:t>
      </w:r>
      <w:r>
        <w:rPr>
          <w:rFonts w:cs="宋体" w:hint="eastAsia"/>
        </w:rPr>
        <w:t>售后服务单位为具有独立法人资格的企业，营业执照经营范围须同时具有环卫设备生产厂家或销售企业</w:t>
      </w:r>
      <w:r>
        <w:t>)</w:t>
      </w:r>
      <w:r>
        <w:rPr>
          <w:rFonts w:cs="宋体" w:hint="eastAsia"/>
        </w:rPr>
        <w:t>。</w:t>
      </w:r>
    </w:p>
    <w:p>
      <w:pPr>
        <w:rPr>
          <w:rFonts w:cs="宋体"/>
        </w:rPr>
      </w:pPr>
      <w:r>
        <w:rPr>
          <w:rFonts w:cs="宋体" w:hint="eastAsia"/>
        </w:rPr>
        <w:t>（三）其他资格条件：</w:t>
      </w:r>
    </w:p>
    <w:p>
      <w:r>
        <w:rPr>
          <w:rFonts w:hint="eastAsia"/>
        </w:rPr>
        <w:t>1</w:t>
      </w:r>
      <w:r>
        <w:rPr>
          <w:rFonts w:cs="宋体" w:hint="eastAsia"/>
        </w:rPr>
        <w:t>、未被“信用中国”网站（</w:t>
      </w:r>
      <w:r>
        <w:t>www.creditchina.gov.cn</w:t>
      </w:r>
      <w:r>
        <w:rPr>
          <w:rFonts w:cs="宋体" w:hint="eastAsia"/>
        </w:rPr>
        <w:t>）列入失信被执行人、重大税收违法案件当事人名单、政府采购严重失信行为记录名单（联合体成员存在不良信用记录的，视同联合体存在不良应用记录）；</w:t>
      </w:r>
    </w:p>
    <w:p>
      <w:pPr>
        <w:rPr>
          <w:rFonts w:cs="宋体"/>
        </w:rPr>
      </w:pPr>
      <w:r>
        <w:rPr>
          <w:rFonts w:cs="宋体" w:hint="eastAsia"/>
        </w:rPr>
        <w:t>2</w:t>
      </w:r>
      <w:r>
        <w:rPr>
          <w:rFonts w:cs="宋体" w:hint="eastAsia"/>
        </w:rPr>
        <w:t>、法定代表人为同一人的两个及两个以上法人，母公司、全资子公司及其控股公司都不得在同一项目招标中同时投标；</w:t>
      </w:r>
    </w:p>
    <w:p>
      <w:r>
        <w:rPr>
          <w:rFonts w:cs="宋体" w:hint="eastAsia"/>
        </w:rPr>
        <w:t>3</w:t>
      </w:r>
      <w:r>
        <w:rPr>
          <w:rFonts w:cs="宋体" w:hint="eastAsia"/>
        </w:rPr>
        <w:t>、本项目不接受联合体投标。</w:t>
      </w:r>
    </w:p>
    <w:p>
      <w:r>
        <w:rPr>
          <w:rFonts w:cs="宋体" w:hint="eastAsia"/>
          <w:b/>
          <w:bCs/>
        </w:rPr>
        <w:t>三、报名及获取招标文件相关信息：</w:t>
      </w:r>
      <w:r>
        <w:tab/>
      </w:r>
    </w:p>
    <w:p>
      <w:r>
        <w:rPr>
          <w:rFonts w:hint="eastAsia"/>
        </w:rPr>
        <w:t>1</w:t>
      </w:r>
      <w:r>
        <w:rPr>
          <w:rFonts w:hint="eastAsia"/>
        </w:rPr>
        <w:t>、报名时间：</w:t>
      </w:r>
      <w:r>
        <w:rPr>
          <w:rFonts w:hint="eastAsia"/>
        </w:rPr>
        <w:t>2020</w:t>
      </w:r>
      <w:r>
        <w:rPr>
          <w:rFonts w:hint="eastAsia"/>
        </w:rPr>
        <w:t>年</w:t>
      </w:r>
      <w:r>
        <w:rPr>
          <w:rFonts w:hint="eastAsia"/>
        </w:rPr>
        <w:t>9</w:t>
      </w:r>
      <w:r>
        <w:rPr>
          <w:rFonts w:hint="eastAsia"/>
        </w:rPr>
        <w:t>月</w:t>
      </w:r>
      <w:r>
        <w:rPr>
          <w:rFonts w:hint="eastAsia"/>
        </w:rPr>
        <w:t>7</w:t>
      </w:r>
      <w:r>
        <w:rPr>
          <w:rFonts w:hint="eastAsia"/>
        </w:rPr>
        <w:t>日至</w:t>
      </w:r>
      <w:r>
        <w:rPr>
          <w:rFonts w:hint="eastAsia"/>
        </w:rPr>
        <w:t>2020</w:t>
      </w:r>
      <w:r>
        <w:rPr>
          <w:rFonts w:hint="eastAsia"/>
        </w:rPr>
        <w:t>年</w:t>
      </w:r>
      <w:r>
        <w:rPr>
          <w:rFonts w:hint="eastAsia"/>
        </w:rPr>
        <w:t xml:space="preserve"> 9</w:t>
      </w:r>
      <w:r>
        <w:rPr>
          <w:rFonts w:hint="eastAsia"/>
        </w:rPr>
        <w:t>月</w:t>
      </w:r>
      <w:r>
        <w:rPr>
          <w:rFonts w:hint="eastAsia"/>
        </w:rPr>
        <w:t>11</w:t>
      </w:r>
      <w:r>
        <w:rPr>
          <w:rFonts w:hint="eastAsia"/>
        </w:rPr>
        <w:t>日下午</w:t>
      </w:r>
      <w:r>
        <w:rPr>
          <w:rFonts w:hint="eastAsia"/>
        </w:rPr>
        <w:t>17:00</w:t>
      </w:r>
      <w:r>
        <w:rPr>
          <w:rFonts w:hint="eastAsia"/>
        </w:rPr>
        <w:t>（北京时间）</w:t>
      </w:r>
    </w:p>
    <w:p>
      <w:r>
        <w:rPr>
          <w:rFonts w:hint="eastAsia"/>
        </w:rPr>
        <w:t>报名地点：江苏鑫洋建设项目管理有限公司（常州市新北区通江中路</w:t>
      </w:r>
      <w:r>
        <w:rPr>
          <w:rFonts w:hint="eastAsia"/>
        </w:rPr>
        <w:t>8</w:t>
      </w:r>
      <w:r>
        <w:rPr>
          <w:rFonts w:hint="eastAsia"/>
        </w:rPr>
        <w:t>号三井大厦</w:t>
      </w:r>
      <w:r>
        <w:rPr>
          <w:rFonts w:hint="eastAsia"/>
        </w:rPr>
        <w:t>2</w:t>
      </w:r>
      <w:r>
        <w:rPr>
          <w:rFonts w:hint="eastAsia"/>
        </w:rPr>
        <w:t>号门</w:t>
      </w:r>
      <w:r>
        <w:rPr>
          <w:rFonts w:hint="eastAsia"/>
        </w:rPr>
        <w:t>509</w:t>
      </w:r>
      <w:r>
        <w:rPr>
          <w:rFonts w:hint="eastAsia"/>
        </w:rPr>
        <w:t>室）</w:t>
      </w:r>
    </w:p>
    <w:p>
      <w:r>
        <w:rPr>
          <w:rFonts w:hint="eastAsia"/>
        </w:rPr>
        <w:t>招标文件售价：人民币伍佰元整</w:t>
      </w:r>
    </w:p>
    <w:p>
      <w:r>
        <w:rPr>
          <w:rFonts w:cs="宋体" w:hint="eastAsia"/>
          <w:b/>
          <w:bCs/>
        </w:rPr>
        <w:t>四、报名时须提供以下资料：</w:t>
      </w:r>
    </w:p>
    <w:p>
      <w:r>
        <w:t>1</w:t>
      </w:r>
      <w:r>
        <w:rPr>
          <w:rFonts w:cs="宋体" w:hint="eastAsia"/>
        </w:rPr>
        <w:t>、《投标报名申请表》一份，格式见附件；</w:t>
      </w:r>
    </w:p>
    <w:p>
      <w:r>
        <w:t>2</w:t>
      </w:r>
      <w:r>
        <w:rPr>
          <w:rFonts w:cs="宋体" w:hint="eastAsia"/>
        </w:rPr>
        <w:t>、企业法人营业执照副本；</w:t>
      </w:r>
    </w:p>
    <w:p>
      <w:r>
        <w:t>3</w:t>
      </w:r>
      <w:r>
        <w:rPr>
          <w:rFonts w:cs="宋体" w:hint="eastAsia"/>
        </w:rPr>
        <w:t>、参加招标活动前三年内，在经营活动中无重大违法记录的书面声明（原件）；</w:t>
      </w:r>
    </w:p>
    <w:p>
      <w:pPr>
        <w:rPr>
          <w:color w:val="FF0000"/>
        </w:rPr>
      </w:pPr>
      <w:r>
        <w:rPr>
          <w:rFonts w:cs="宋体"/>
        </w:rPr>
        <w:t>4</w:t>
      </w:r>
      <w:r>
        <w:rPr>
          <w:rFonts w:cs="宋体" w:hint="eastAsia"/>
        </w:rPr>
        <w:t>、在江苏地区有售后服务机构的证明材料；</w:t>
      </w:r>
    </w:p>
    <w:p>
      <w:pPr>
        <w:rPr>
          <w:rFonts w:cs="宋体"/>
        </w:rPr>
      </w:pPr>
      <w:r>
        <w:rPr>
          <w:rFonts w:cs="宋体"/>
        </w:rPr>
        <w:t>5</w:t>
      </w:r>
      <w:r>
        <w:rPr>
          <w:rFonts w:cs="宋体" w:hint="eastAsia"/>
        </w:rPr>
        <w:t>、法人代表授权委托书；</w:t>
      </w:r>
    </w:p>
    <w:p>
      <w:r>
        <w:rPr>
          <w:rFonts w:cs="宋体" w:hint="eastAsia"/>
        </w:rPr>
        <w:t>上述资料复印件加盖投标人单位公章并装订成册。如资料不全、不符合要求，将拒绝接受报</w:t>
      </w:r>
      <w:r>
        <w:rPr>
          <w:rFonts w:cs="宋体" w:hint="eastAsia"/>
        </w:rPr>
        <w:lastRenderedPageBreak/>
        <w:t>名。</w:t>
      </w:r>
    </w:p>
    <w:p>
      <w:pPr>
        <w:rPr>
          <w:b/>
          <w:bCs/>
        </w:rPr>
      </w:pPr>
      <w:r>
        <w:rPr>
          <w:rFonts w:cs="宋体" w:hint="eastAsia"/>
          <w:b/>
          <w:bCs/>
        </w:rPr>
        <w:t>五、投标保证金</w:t>
      </w:r>
    </w:p>
    <w:p>
      <w:r>
        <w:rPr>
          <w:rFonts w:cs="宋体" w:hint="eastAsia"/>
          <w:lang w:val="zh-CN"/>
        </w:rPr>
        <w:t>投标保证金数额为：叁仟元整</w:t>
      </w:r>
      <w:r>
        <w:rPr>
          <w:rFonts w:cs="宋体" w:hint="eastAsia"/>
        </w:rPr>
        <w:t>（汇款单上请注明项目编号）。</w:t>
      </w:r>
    </w:p>
    <w:p>
      <w:pPr>
        <w:rPr>
          <w:b/>
        </w:rPr>
      </w:pPr>
      <w:r>
        <w:rPr>
          <w:rFonts w:cs="宋体" w:hint="eastAsia"/>
        </w:rPr>
        <w:t>投标保证金到帐截止日期：</w:t>
      </w:r>
      <w:r>
        <w:rPr>
          <w:rFonts w:hint="eastAsia"/>
          <w:b/>
        </w:rPr>
        <w:t>开标时间前一个工作日下午</w:t>
      </w:r>
      <w:r>
        <w:rPr>
          <w:rFonts w:hint="eastAsia"/>
          <w:b/>
        </w:rPr>
        <w:t>1</w:t>
      </w:r>
      <w:r>
        <w:rPr>
          <w:b/>
        </w:rPr>
        <w:t>6</w:t>
      </w:r>
      <w:r>
        <w:rPr>
          <w:rFonts w:hint="eastAsia"/>
          <w:b/>
        </w:rPr>
        <w:t>:</w:t>
      </w:r>
      <w:r>
        <w:rPr>
          <w:b/>
        </w:rPr>
        <w:t>00</w:t>
      </w:r>
    </w:p>
    <w:p>
      <w:r>
        <w:rPr>
          <w:rFonts w:cs="宋体" w:hint="eastAsia"/>
        </w:rPr>
        <w:t>收款单位：江苏鑫洋建设项目管理有限公司</w:t>
      </w:r>
    </w:p>
    <w:p>
      <w:r>
        <w:rPr>
          <w:rFonts w:cs="宋体" w:hint="eastAsia"/>
        </w:rPr>
        <w:t>银行账号：</w:t>
      </w:r>
      <w:r>
        <w:t>1140700000003245</w:t>
      </w:r>
    </w:p>
    <w:p>
      <w:r>
        <w:rPr>
          <w:rFonts w:cs="宋体" w:hint="eastAsia"/>
        </w:rPr>
        <w:t>开户银行：江南农村商业银行通江路支行</w:t>
      </w:r>
    </w:p>
    <w:p>
      <w:r>
        <w:rPr>
          <w:rFonts w:cs="宋体" w:hint="eastAsia"/>
        </w:rPr>
        <w:t>投标保证金交纳方式：银行电汇或转帐（拒绝以个人名义缴纳或者以现金方式缴纳），投标单位必须自行将投标保证金从公司账户按规定方式和时间缴至上述指定帐户</w:t>
      </w:r>
      <w:r>
        <w:rPr>
          <w:rFonts w:cs="宋体" w:hint="eastAsia"/>
          <w:b/>
        </w:rPr>
        <w:t>并到帐</w:t>
      </w:r>
      <w:r>
        <w:rPr>
          <w:rFonts w:cs="宋体" w:hint="eastAsia"/>
        </w:rPr>
        <w:t>，禁止第三方代缴保证金，否则将被视为无效响应，其投标文件将被拒绝。</w:t>
      </w:r>
    </w:p>
    <w:p>
      <w:pPr>
        <w:rPr>
          <w:b/>
          <w:bCs/>
        </w:rPr>
      </w:pPr>
      <w:r>
        <w:rPr>
          <w:rFonts w:cs="宋体" w:hint="eastAsia"/>
          <w:b/>
          <w:bCs/>
        </w:rPr>
        <w:t>六、</w:t>
      </w:r>
      <w:r>
        <w:rPr>
          <w:rFonts w:cs="宋体" w:hint="eastAsia"/>
          <w:b/>
          <w:bCs/>
          <w:lang w:val="zh-CN"/>
        </w:rPr>
        <w:t>现场</w:t>
      </w:r>
      <w:r>
        <w:rPr>
          <w:rFonts w:ascii="宋体" w:hAnsi="宋体" w:cs="宋体" w:hint="eastAsia"/>
          <w:b/>
          <w:bCs/>
        </w:rPr>
        <w:t>踏勘和</w:t>
      </w:r>
      <w:r>
        <w:rPr>
          <w:rFonts w:cs="宋体" w:hint="eastAsia"/>
          <w:b/>
          <w:bCs/>
        </w:rPr>
        <w:t>标前答疑会：</w:t>
      </w:r>
    </w:p>
    <w:p>
      <w:pPr>
        <w:rPr>
          <w:rFonts w:ascii="宋体"/>
          <w:b/>
          <w:bCs/>
        </w:rPr>
      </w:pPr>
      <w:r>
        <w:rPr>
          <w:rFonts w:cs="宋体" w:hint="eastAsia"/>
          <w:b/>
          <w:bCs/>
          <w:lang w:val="zh-CN"/>
        </w:rPr>
        <w:t>现场</w:t>
      </w:r>
      <w:r>
        <w:rPr>
          <w:rFonts w:ascii="宋体" w:hAnsi="宋体" w:cs="宋体" w:hint="eastAsia"/>
          <w:b/>
          <w:bCs/>
        </w:rPr>
        <w:t>踏勘</w:t>
      </w:r>
      <w:r>
        <w:rPr>
          <w:rFonts w:cs="宋体" w:hint="eastAsia"/>
          <w:b/>
          <w:bCs/>
          <w:lang w:val="zh-CN"/>
        </w:rPr>
        <w:t>：不组织，</w:t>
      </w:r>
      <w:r>
        <w:rPr>
          <w:rFonts w:ascii="宋体" w:hAnsi="宋体" w:cs="宋体" w:hint="eastAsia"/>
        </w:rPr>
        <w:t>如有需要，投标人可自行勘查现场</w:t>
      </w:r>
      <w:r>
        <w:rPr>
          <w:rFonts w:ascii="宋体" w:hAnsi="宋体" w:cs="宋体" w:hint="eastAsia"/>
          <w:b/>
          <w:bCs/>
        </w:rPr>
        <w:t>。</w:t>
      </w:r>
    </w:p>
    <w:p>
      <w:r>
        <w:rPr>
          <w:rFonts w:cs="宋体" w:hint="eastAsia"/>
        </w:rPr>
        <w:t>本项目不召开标前答疑会，供应商如招标文件有疑问，须在</w:t>
      </w:r>
      <w:r>
        <w:rPr>
          <w:b/>
          <w:bCs/>
        </w:rPr>
        <w:t>20</w:t>
      </w:r>
      <w:r>
        <w:rPr>
          <w:rFonts w:hint="eastAsia"/>
          <w:b/>
          <w:bCs/>
        </w:rPr>
        <w:t>20</w:t>
      </w:r>
      <w:r>
        <w:rPr>
          <w:rFonts w:cs="宋体" w:hint="eastAsia"/>
          <w:b/>
          <w:bCs/>
        </w:rPr>
        <w:t>年</w:t>
      </w:r>
      <w:r>
        <w:rPr>
          <w:rFonts w:cs="宋体"/>
          <w:b/>
          <w:bCs/>
        </w:rPr>
        <w:t>9</w:t>
      </w:r>
      <w:r>
        <w:rPr>
          <w:rFonts w:cs="宋体" w:hint="eastAsia"/>
          <w:b/>
          <w:bCs/>
        </w:rPr>
        <w:t>月</w:t>
      </w:r>
      <w:r>
        <w:rPr>
          <w:rFonts w:cs="宋体"/>
          <w:b/>
          <w:bCs/>
        </w:rPr>
        <w:t>14</w:t>
      </w:r>
      <w:r>
        <w:rPr>
          <w:rFonts w:cs="宋体" w:hint="eastAsia"/>
          <w:b/>
          <w:bCs/>
        </w:rPr>
        <w:t>日下午</w:t>
      </w:r>
      <w:r>
        <w:rPr>
          <w:b/>
          <w:bCs/>
        </w:rPr>
        <w:t>5</w:t>
      </w:r>
      <w:r>
        <w:rPr>
          <w:rFonts w:cs="宋体" w:hint="eastAsia"/>
          <w:b/>
          <w:bCs/>
        </w:rPr>
        <w:t>：</w:t>
      </w:r>
      <w:r>
        <w:rPr>
          <w:b/>
          <w:bCs/>
        </w:rPr>
        <w:t>00</w:t>
      </w:r>
      <w:r>
        <w:rPr>
          <w:rFonts w:cs="宋体" w:hint="eastAsia"/>
          <w:b/>
          <w:bCs/>
        </w:rPr>
        <w:t>前</w:t>
      </w:r>
      <w:r>
        <w:rPr>
          <w:rFonts w:cs="宋体" w:hint="eastAsia"/>
        </w:rPr>
        <w:t>，以书面形式提交至江苏鑫洋建设项目管理有限公司。</w:t>
      </w:r>
    </w:p>
    <w:p>
      <w:r>
        <w:rPr>
          <w:rFonts w:cs="宋体" w:hint="eastAsia"/>
          <w:b/>
          <w:bCs/>
        </w:rPr>
        <w:t>七、投标文件提交及开标信息：</w:t>
      </w:r>
    </w:p>
    <w:p>
      <w:pPr>
        <w:rPr>
          <w:rFonts w:cs="宋体"/>
          <w:lang w:val="zh-CN"/>
        </w:rPr>
      </w:pPr>
      <w:r>
        <w:rPr>
          <w:rFonts w:cs="宋体" w:hint="eastAsia"/>
          <w:lang w:val="zh-CN"/>
        </w:rPr>
        <w:t>投标文件</w:t>
      </w:r>
      <w:r>
        <w:rPr>
          <w:rFonts w:cs="宋体" w:hint="eastAsia"/>
        </w:rPr>
        <w:t>接收</w:t>
      </w:r>
      <w:r>
        <w:rPr>
          <w:rFonts w:cs="宋体" w:hint="eastAsia"/>
          <w:lang w:val="zh-CN"/>
        </w:rPr>
        <w:t>时间：</w:t>
      </w:r>
      <w:r>
        <w:rPr>
          <w:rFonts w:cs="宋体" w:hint="eastAsia"/>
          <w:lang w:val="zh-CN"/>
        </w:rPr>
        <w:t>2020</w:t>
      </w:r>
      <w:r>
        <w:rPr>
          <w:rFonts w:cs="宋体" w:hint="eastAsia"/>
          <w:lang w:val="zh-CN"/>
        </w:rPr>
        <w:t>年</w:t>
      </w:r>
      <w:r>
        <w:rPr>
          <w:rFonts w:cs="宋体" w:hint="eastAsia"/>
          <w:lang w:val="zh-CN"/>
        </w:rPr>
        <w:t>9</w:t>
      </w:r>
      <w:r>
        <w:rPr>
          <w:rFonts w:cs="宋体" w:hint="eastAsia"/>
          <w:lang w:val="zh-CN"/>
        </w:rPr>
        <w:t>月</w:t>
      </w:r>
      <w:r>
        <w:rPr>
          <w:rFonts w:cs="宋体" w:hint="eastAsia"/>
          <w:lang w:val="zh-CN"/>
        </w:rPr>
        <w:t>2</w:t>
      </w:r>
      <w:r>
        <w:rPr>
          <w:rFonts w:cs="宋体" w:hint="eastAsia"/>
        </w:rPr>
        <w:t>1</w:t>
      </w:r>
      <w:r>
        <w:rPr>
          <w:rFonts w:cs="宋体" w:hint="eastAsia"/>
          <w:lang w:val="zh-CN"/>
        </w:rPr>
        <w:t>日下午</w:t>
      </w:r>
      <w:r>
        <w:rPr>
          <w:rFonts w:cs="宋体" w:hint="eastAsia"/>
          <w:lang w:val="zh-CN"/>
        </w:rPr>
        <w:t>13</w:t>
      </w:r>
      <w:r>
        <w:rPr>
          <w:rFonts w:cs="宋体" w:hint="eastAsia"/>
          <w:lang w:val="zh-CN"/>
        </w:rPr>
        <w:t>：</w:t>
      </w:r>
      <w:r>
        <w:rPr>
          <w:rFonts w:cs="宋体" w:hint="eastAsia"/>
          <w:lang w:val="zh-CN"/>
        </w:rPr>
        <w:t>30</w:t>
      </w:r>
      <w:r>
        <w:rPr>
          <w:rFonts w:cs="宋体" w:hint="eastAsia"/>
          <w:lang w:val="zh-CN"/>
        </w:rPr>
        <w:t>至</w:t>
      </w:r>
      <w:r>
        <w:rPr>
          <w:rFonts w:cs="宋体" w:hint="eastAsia"/>
          <w:lang w:val="zh-CN"/>
        </w:rPr>
        <w:t>14</w:t>
      </w:r>
      <w:r>
        <w:rPr>
          <w:rFonts w:cs="宋体" w:hint="eastAsia"/>
          <w:lang w:val="zh-CN"/>
        </w:rPr>
        <w:t>：</w:t>
      </w:r>
      <w:r>
        <w:rPr>
          <w:rFonts w:cs="宋体" w:hint="eastAsia"/>
          <w:lang w:val="zh-CN"/>
        </w:rPr>
        <w:t>00</w:t>
      </w:r>
      <w:r>
        <w:rPr>
          <w:rFonts w:cs="宋体" w:hint="eastAsia"/>
          <w:lang w:val="zh-CN"/>
        </w:rPr>
        <w:t>（北京时间）</w:t>
      </w:r>
    </w:p>
    <w:p>
      <w:pPr>
        <w:rPr>
          <w:lang w:val="zh-CN"/>
        </w:rPr>
      </w:pPr>
      <w:r>
        <w:rPr>
          <w:rFonts w:cs="宋体" w:hint="eastAsia"/>
          <w:lang w:val="zh-CN"/>
        </w:rPr>
        <w:t>投标文件提交截止</w:t>
      </w:r>
      <w:r>
        <w:rPr>
          <w:rFonts w:cs="宋体" w:hint="eastAsia"/>
        </w:rPr>
        <w:t>暨开标</w:t>
      </w:r>
      <w:r>
        <w:rPr>
          <w:rFonts w:cs="宋体" w:hint="eastAsia"/>
          <w:lang w:val="zh-CN"/>
        </w:rPr>
        <w:t>时间：</w:t>
      </w:r>
      <w:r>
        <w:rPr>
          <w:rFonts w:cs="宋体" w:hint="eastAsia"/>
          <w:lang w:val="zh-CN"/>
        </w:rPr>
        <w:t>202</w:t>
      </w:r>
      <w:r>
        <w:rPr>
          <w:rFonts w:cs="宋体" w:hint="eastAsia"/>
        </w:rPr>
        <w:t>0</w:t>
      </w:r>
      <w:r>
        <w:rPr>
          <w:rFonts w:cs="宋体" w:hint="eastAsia"/>
          <w:lang w:val="zh-CN"/>
        </w:rPr>
        <w:t>年</w:t>
      </w:r>
      <w:r>
        <w:rPr>
          <w:rFonts w:cs="宋体" w:hint="eastAsia"/>
          <w:lang w:val="zh-CN"/>
        </w:rPr>
        <w:t>9</w:t>
      </w:r>
      <w:r>
        <w:rPr>
          <w:rFonts w:cs="宋体" w:hint="eastAsia"/>
          <w:lang w:val="zh-CN"/>
        </w:rPr>
        <w:t>月</w:t>
      </w:r>
      <w:r>
        <w:rPr>
          <w:rFonts w:cs="宋体" w:hint="eastAsia"/>
          <w:lang w:val="zh-CN"/>
        </w:rPr>
        <w:t>2</w:t>
      </w:r>
      <w:r>
        <w:rPr>
          <w:rFonts w:cs="宋体" w:hint="eastAsia"/>
        </w:rPr>
        <w:t>1</w:t>
      </w:r>
      <w:r>
        <w:rPr>
          <w:rFonts w:cs="宋体" w:hint="eastAsia"/>
          <w:lang w:val="zh-CN"/>
        </w:rPr>
        <w:t>日下午</w:t>
      </w:r>
      <w:r>
        <w:rPr>
          <w:rFonts w:cs="宋体" w:hint="eastAsia"/>
          <w:lang w:val="zh-CN"/>
        </w:rPr>
        <w:t>14</w:t>
      </w:r>
      <w:r>
        <w:rPr>
          <w:rFonts w:cs="宋体" w:hint="eastAsia"/>
          <w:lang w:val="zh-CN"/>
        </w:rPr>
        <w:t>：</w:t>
      </w:r>
      <w:r>
        <w:rPr>
          <w:rFonts w:cs="宋体" w:hint="eastAsia"/>
          <w:lang w:val="zh-CN"/>
        </w:rPr>
        <w:t>00</w:t>
      </w:r>
      <w:r>
        <w:rPr>
          <w:rFonts w:cs="宋体" w:hint="eastAsia"/>
          <w:lang w:val="zh-CN"/>
        </w:rPr>
        <w:t>（北京时间）</w:t>
      </w:r>
    </w:p>
    <w:p>
      <w:pPr>
        <w:rPr>
          <w:lang w:val="zh-CN"/>
        </w:rPr>
      </w:pPr>
      <w:r>
        <w:rPr>
          <w:rFonts w:cs="宋体" w:hint="eastAsia"/>
          <w:lang w:val="zh-CN"/>
        </w:rPr>
        <w:t>投标文件</w:t>
      </w:r>
      <w:r>
        <w:rPr>
          <w:rFonts w:cs="宋体" w:hint="eastAsia"/>
        </w:rPr>
        <w:t>提交暨开标地点</w:t>
      </w:r>
      <w:r>
        <w:rPr>
          <w:rFonts w:cs="宋体" w:hint="eastAsia"/>
          <w:lang w:val="zh-CN"/>
        </w:rPr>
        <w:t>：</w:t>
      </w:r>
      <w:r>
        <w:rPr>
          <w:rFonts w:cs="宋体" w:hint="eastAsia"/>
        </w:rPr>
        <w:t>江苏鑫洋建设项目管理有限公司五楼开标室</w:t>
      </w:r>
    </w:p>
    <w:p>
      <w:pPr>
        <w:rPr>
          <w:b/>
          <w:bCs/>
        </w:rPr>
      </w:pPr>
      <w:r>
        <w:rPr>
          <w:rFonts w:cs="宋体" w:hint="eastAsia"/>
          <w:b/>
          <w:bCs/>
        </w:rPr>
        <w:t>八、联系方式：</w:t>
      </w:r>
    </w:p>
    <w:p>
      <w:r>
        <w:rPr>
          <w:rFonts w:cs="宋体" w:hint="eastAsia"/>
        </w:rPr>
        <w:t>采购代理机构：江苏鑫洋建设项目管理有限公司</w:t>
      </w:r>
    </w:p>
    <w:p>
      <w:r>
        <w:rPr>
          <w:rFonts w:cs="宋体" w:hint="eastAsia"/>
        </w:rPr>
        <w:t>联系人：陈文杰</w:t>
      </w:r>
      <w:r>
        <w:rPr>
          <w:rFonts w:cs="宋体" w:hint="eastAsia"/>
        </w:rPr>
        <w:t xml:space="preserve"> </w:t>
      </w:r>
      <w:r>
        <w:rPr>
          <w:rFonts w:cs="宋体"/>
        </w:rPr>
        <w:t xml:space="preserve">    </w:t>
      </w:r>
      <w:r>
        <w:rPr>
          <w:rFonts w:cs="宋体" w:hint="eastAsia"/>
          <w:lang w:val="zh-CN"/>
        </w:rPr>
        <w:t>联系电话：</w:t>
      </w:r>
      <w:r>
        <w:rPr>
          <w:rFonts w:cs="宋体" w:hint="eastAsia"/>
          <w:lang w:val="zh-CN"/>
        </w:rPr>
        <w:t>0</w:t>
      </w:r>
      <w:r>
        <w:rPr>
          <w:rFonts w:cs="宋体"/>
          <w:lang w:val="zh-CN"/>
        </w:rPr>
        <w:t>519-81081990</w:t>
      </w:r>
    </w:p>
    <w:p>
      <w:r>
        <w:rPr>
          <w:rFonts w:cs="宋体" w:hint="eastAsia"/>
        </w:rPr>
        <w:t>联系地址：常州市新北区通江中路</w:t>
      </w:r>
      <w:r>
        <w:rPr>
          <w:rFonts w:cs="宋体" w:hint="eastAsia"/>
        </w:rPr>
        <w:t>8</w:t>
      </w:r>
      <w:r>
        <w:rPr>
          <w:rFonts w:cs="宋体" w:hint="eastAsia"/>
        </w:rPr>
        <w:t>号三井大厦</w:t>
      </w:r>
      <w:r>
        <w:rPr>
          <w:rFonts w:cs="宋体" w:hint="eastAsia"/>
        </w:rPr>
        <w:t>2</w:t>
      </w:r>
      <w:r>
        <w:rPr>
          <w:rFonts w:cs="宋体" w:hint="eastAsia"/>
        </w:rPr>
        <w:t>号门</w:t>
      </w:r>
      <w:r>
        <w:rPr>
          <w:rFonts w:cs="宋体" w:hint="eastAsia"/>
        </w:rPr>
        <w:t>5</w:t>
      </w:r>
      <w:r>
        <w:rPr>
          <w:rFonts w:cs="宋体"/>
        </w:rPr>
        <w:t>10</w:t>
      </w:r>
    </w:p>
    <w:p>
      <w:r>
        <w:rPr>
          <w:rFonts w:cs="宋体" w:hint="eastAsia"/>
        </w:rPr>
        <w:t>网</w:t>
      </w:r>
      <w:r>
        <w:t>    </w:t>
      </w:r>
      <w:r>
        <w:rPr>
          <w:rFonts w:cs="宋体" w:hint="eastAsia"/>
        </w:rPr>
        <w:t>址：</w:t>
      </w:r>
      <w:r>
        <w:t>http://www.jsxypg.cn/</w:t>
      </w:r>
    </w:p>
    <w:p>
      <w:pPr>
        <w:rPr>
          <w:rFonts w:cs="宋体"/>
        </w:rPr>
      </w:pPr>
      <w:r>
        <w:rPr>
          <w:rFonts w:cs="宋体" w:hint="eastAsia"/>
        </w:rPr>
        <w:t>采购单位：常州市新北区三井街道办事处</w:t>
      </w:r>
    </w:p>
    <w:p>
      <w:pPr>
        <w:rPr>
          <w:rFonts w:cs="宋体"/>
        </w:rPr>
      </w:pPr>
      <w:r>
        <w:rPr>
          <w:rFonts w:cs="宋体" w:hint="eastAsia"/>
        </w:rPr>
        <w:t>联系人：茅文清</w:t>
      </w:r>
      <w:r>
        <w:rPr>
          <w:rFonts w:cs="宋体" w:hint="eastAsia"/>
        </w:rPr>
        <w:t xml:space="preserve">     </w:t>
      </w:r>
      <w:r>
        <w:rPr>
          <w:rFonts w:cs="宋体" w:hint="eastAsia"/>
        </w:rPr>
        <w:t>联系电话：</w:t>
      </w:r>
      <w:r>
        <w:rPr>
          <w:rFonts w:cs="宋体"/>
        </w:rPr>
        <w:t>0519-89886031</w:t>
      </w:r>
    </w:p>
    <w:p>
      <w:pPr>
        <w:jc w:val="right"/>
      </w:pPr>
      <w:r>
        <w:rPr>
          <w:rFonts w:cs="宋体" w:hint="eastAsia"/>
        </w:rPr>
        <w:t>江苏鑫洋建设项目管理有限公司</w:t>
      </w:r>
    </w:p>
    <w:p>
      <w:pPr>
        <w:jc w:val="right"/>
      </w:pPr>
      <w:r>
        <w:t>2020</w:t>
      </w:r>
      <w:r>
        <w:rPr>
          <w:rFonts w:cs="宋体" w:hint="eastAsia"/>
        </w:rPr>
        <w:t>年</w:t>
      </w:r>
      <w:r>
        <w:rPr>
          <w:rFonts w:cs="宋体"/>
        </w:rPr>
        <w:t>9</w:t>
      </w:r>
      <w:r>
        <w:rPr>
          <w:rFonts w:cs="宋体" w:hint="eastAsia"/>
        </w:rPr>
        <w:t>月</w:t>
      </w:r>
      <w:r>
        <w:rPr>
          <w:rFonts w:cs="宋体"/>
        </w:rPr>
        <w:t>7</w:t>
      </w:r>
      <w:r>
        <w:rPr>
          <w:rFonts w:cs="宋体" w:hint="eastAsia"/>
        </w:rPr>
        <w:t>日</w:t>
      </w:r>
    </w:p>
    <w:p>
      <w:pPr>
        <w:widowControl/>
        <w:jc w:val="left"/>
        <w:rPr>
          <w:rFonts w:cs="宋体"/>
          <w:b/>
          <w:bCs/>
        </w:rPr>
      </w:pPr>
      <w:r>
        <w:rPr>
          <w:rFonts w:cs="宋体"/>
          <w:b/>
          <w:bCs/>
        </w:rPr>
        <w:br w:type="page"/>
      </w:r>
    </w:p>
    <w:p>
      <w:pPr>
        <w:rPr>
          <w:b/>
          <w:bCs/>
        </w:rPr>
      </w:pPr>
      <w:r>
        <w:rPr>
          <w:rFonts w:cs="宋体" w:hint="eastAsia"/>
          <w:b/>
          <w:bCs/>
        </w:rPr>
        <w:lastRenderedPageBreak/>
        <w:t>附件：</w:t>
      </w:r>
    </w:p>
    <w:p>
      <w:pPr>
        <w:jc w:val="center"/>
      </w:pPr>
      <w:r>
        <w:rPr>
          <w:rFonts w:cs="宋体" w:hint="eastAsia"/>
        </w:rPr>
        <w:t>投标报名申请表</w:t>
      </w:r>
    </w:p>
    <w:p>
      <w:r>
        <w:rPr>
          <w:rFonts w:cs="宋体" w:hint="eastAsia"/>
        </w:rPr>
        <w:t>项目名称：</w:t>
      </w:r>
    </w:p>
    <w:p>
      <w:r>
        <w:rPr>
          <w:rFonts w:cs="宋体" w:hint="eastAsia"/>
        </w:rPr>
        <w:t>项目编号：</w:t>
      </w:r>
    </w:p>
    <w:tbl>
      <w:tblPr>
        <w:tblW w:w="8306" w:type="dxa"/>
        <w:jc w:val="center"/>
        <w:tblLayout w:type="fixed"/>
        <w:tblCellMar>
          <w:left w:w="0" w:type="dxa"/>
          <w:right w:w="0" w:type="dxa"/>
        </w:tblCellMar>
        <w:tblLook w:val="04A0" w:firstRow="1" w:lastRow="0" w:firstColumn="1" w:lastColumn="0" w:noHBand="0" w:noVBand="1"/>
      </w:tblPr>
      <w:tblGrid>
        <w:gridCol w:w="8306"/>
      </w:tblGrid>
      <w:tr>
        <w:trPr>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color w:val="444444"/>
                <w:kern w:val="0"/>
              </w:rPr>
              <w:t>投标单位全称（公章）：</w:t>
            </w:r>
          </w:p>
        </w:tc>
      </w:tr>
      <w:tr>
        <w:trPr>
          <w:trHeight w:val="1878"/>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ind w:firstLine="482"/>
              <w:jc w:val="center"/>
              <w:rPr>
                <w:rFonts w:ascii="宋体"/>
                <w:color w:val="444444"/>
                <w:kern w:val="0"/>
              </w:rPr>
            </w:pPr>
            <w:r>
              <w:rPr>
                <w:rFonts w:ascii="宋体" w:hAnsi="宋体" w:cs="宋体" w:hint="eastAsia"/>
                <w:color w:val="444444"/>
                <w:kern w:val="0"/>
              </w:rPr>
              <w:t>现委托</w:t>
            </w:r>
            <w:r>
              <w:rPr>
                <w:rFonts w:ascii="宋体"/>
                <w:color w:val="444444"/>
                <w:kern w:val="0"/>
                <w:u w:val="single"/>
              </w:rPr>
              <w:t>         </w:t>
            </w:r>
            <w:r>
              <w:rPr>
                <w:rFonts w:ascii="宋体" w:hAnsi="宋体" w:cs="宋体" w:hint="eastAsia"/>
                <w:color w:val="444444"/>
                <w:kern w:val="0"/>
              </w:rPr>
              <w:t>（被授权人的姓名）参与江苏鑫洋建设项目管理有限公司该项目的投标报名工作。项目招投标过程中答疑补充等相关文件都须投标单位在相关网站上下载，本单位会及时关注相关网站，以防遗漏，并承诺不以此为理由提出质疑。</w:t>
            </w:r>
          </w:p>
          <w:p>
            <w:pPr>
              <w:widowControl/>
              <w:spacing w:before="100" w:beforeAutospacing="1" w:after="100" w:afterAutospacing="1"/>
              <w:ind w:firstLine="482"/>
              <w:jc w:val="center"/>
              <w:rPr>
                <w:rFonts w:ascii="宋体"/>
                <w:color w:val="444444"/>
                <w:kern w:val="0"/>
              </w:rPr>
            </w:pPr>
            <w:r>
              <w:rPr>
                <w:rFonts w:ascii="宋体" w:hAnsi="宋体" w:cs="宋体" w:hint="eastAsia"/>
                <w:color w:val="444444"/>
                <w:kern w:val="0"/>
              </w:rPr>
              <w:t>法人代表人（签字或盖章）：</w:t>
            </w:r>
          </w:p>
        </w:tc>
      </w:tr>
      <w:tr>
        <w:trPr>
          <w:trHeight w:val="388"/>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color w:val="444444"/>
                <w:kern w:val="0"/>
              </w:rPr>
              <w:t>被授权人姓名：</w:t>
            </w:r>
            <w:r>
              <w:rPr>
                <w:rFonts w:ascii="宋体"/>
                <w:color w:val="444444"/>
                <w:kern w:val="0"/>
              </w:rPr>
              <w:t>             </w:t>
            </w:r>
            <w:r>
              <w:rPr>
                <w:rFonts w:ascii="宋体" w:hAnsi="宋体" w:cs="宋体" w:hint="eastAsia"/>
                <w:color w:val="444444"/>
                <w:kern w:val="0"/>
              </w:rPr>
              <w:t>联系电话：</w:t>
            </w:r>
          </w:p>
        </w:tc>
      </w:tr>
      <w:tr>
        <w:trPr>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color w:val="444444"/>
                <w:kern w:val="0"/>
              </w:rPr>
              <w:t>第二代身份证号码：</w:t>
            </w:r>
          </w:p>
        </w:tc>
      </w:tr>
      <w:tr>
        <w:trPr>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color w:val="444444"/>
                <w:kern w:val="0"/>
              </w:rPr>
              <w:t>接收招标文件指定电子邮箱：</w:t>
            </w:r>
          </w:p>
        </w:tc>
      </w:tr>
      <w:tr>
        <w:trPr>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b/>
                <w:bCs/>
                <w:color w:val="444444"/>
                <w:kern w:val="0"/>
              </w:rPr>
              <w:t>注：本表以上内容填写均需打印，以下内容需由被授权人本人在代理机构报名时现场填写。</w:t>
            </w:r>
          </w:p>
        </w:tc>
      </w:tr>
      <w:tr>
        <w:trPr>
          <w:trHeight w:val="521"/>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color w:val="444444"/>
                <w:kern w:val="0"/>
              </w:rPr>
              <w:t>报名时间：年月日时分</w:t>
            </w:r>
          </w:p>
        </w:tc>
      </w:tr>
      <w:tr>
        <w:trPr>
          <w:trHeight w:val="671"/>
          <w:jc w:val="center"/>
        </w:trPr>
        <w:tc>
          <w:tcPr>
            <w:tcW w:w="8306" w:type="dxa"/>
            <w:tcBorders>
              <w:top w:val="single" w:sz="8" w:space="0" w:color="auto"/>
              <w:left w:val="single" w:sz="8" w:space="0" w:color="auto"/>
              <w:bottom w:val="single" w:sz="8" w:space="0" w:color="auto"/>
              <w:right w:val="single" w:sz="8" w:space="0" w:color="auto"/>
            </w:tcBorders>
            <w:vAlign w:val="center"/>
          </w:tcPr>
          <w:p>
            <w:pPr>
              <w:widowControl/>
              <w:spacing w:before="100" w:beforeAutospacing="1" w:after="100" w:afterAutospacing="1"/>
              <w:jc w:val="left"/>
              <w:rPr>
                <w:rFonts w:ascii="宋体"/>
                <w:color w:val="444444"/>
                <w:kern w:val="0"/>
              </w:rPr>
            </w:pPr>
            <w:r>
              <w:rPr>
                <w:rFonts w:ascii="宋体" w:hAnsi="宋体" w:cs="宋体" w:hint="eastAsia"/>
                <w:color w:val="444444"/>
                <w:kern w:val="0"/>
              </w:rPr>
              <w:t>被授权人签字：</w:t>
            </w:r>
          </w:p>
        </w:tc>
      </w:tr>
    </w:tbl>
    <w:p>
      <w:pPr>
        <w:widowControl/>
        <w:jc w:val="left"/>
        <w:rPr>
          <w:rFonts w:ascii="宋体"/>
          <w:b/>
          <w:bCs/>
          <w:color w:val="000000"/>
          <w:kern w:val="0"/>
          <w:shd w:val="clear" w:color="auto" w:fill="FFFFFF"/>
        </w:rPr>
      </w:pPr>
    </w:p>
    <w:p>
      <w:pPr>
        <w:widowControl/>
        <w:jc w:val="left"/>
      </w:pPr>
      <w:r>
        <w:rPr>
          <w:rFonts w:ascii="宋体" w:hAnsi="宋体" w:cs="宋体"/>
          <w:b/>
          <w:bCs/>
          <w:color w:val="000000"/>
          <w:kern w:val="0"/>
          <w:shd w:val="clear" w:color="auto" w:fill="FFFFFF"/>
        </w:rPr>
        <w:t>*</w:t>
      </w:r>
      <w:r>
        <w:rPr>
          <w:rFonts w:ascii="宋体" w:hAnsi="宋体" w:cs="宋体" w:hint="eastAsia"/>
          <w:b/>
          <w:bCs/>
          <w:color w:val="000000"/>
          <w:kern w:val="0"/>
          <w:shd w:val="clear" w:color="auto" w:fill="FFFFFF"/>
        </w:rPr>
        <w:t>注：投标人应完整填写表格，并对内容的真实性和有效性负全部责任。</w:t>
      </w:r>
      <w:bookmarkEnd w:id="0"/>
      <w:bookmarkEnd w:id="1"/>
    </w:p>
    <w:sectPr>
      <w:headerReference w:type="default" r:id="rId9"/>
      <w:footerReference w:type="default" r:id="rId10"/>
      <w:headerReference w:type="first" r:id="rId11"/>
      <w:footerReference w:type="first" r:id="rId1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Arial Unicode MS">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e"/>
      <w:jc w:val="center"/>
    </w:pPr>
    <w:r>
      <w:rPr>
        <w:rFonts w:cs="宋体" w:hint="eastAsia"/>
      </w:rPr>
      <w:t>第</w:t>
    </w:r>
    <w:r>
      <w:rPr>
        <w:rStyle w:val="af6"/>
      </w:rPr>
      <w:fldChar w:fldCharType="begin"/>
    </w:r>
    <w:r>
      <w:rPr>
        <w:rStyle w:val="af6"/>
      </w:rPr>
      <w:instrText xml:space="preserve"> PAGE </w:instrText>
    </w:r>
    <w:r>
      <w:rPr>
        <w:rStyle w:val="af6"/>
      </w:rPr>
      <w:fldChar w:fldCharType="separate"/>
    </w:r>
    <w:r>
      <w:rPr>
        <w:rStyle w:val="af6"/>
      </w:rPr>
      <w:t>39</w:t>
    </w:r>
    <w:r>
      <w:rPr>
        <w:rStyle w:val="af6"/>
      </w:rPr>
      <w:fldChar w:fldCharType="end"/>
    </w:r>
    <w:r>
      <w:rPr>
        <w:rFonts w:cs="宋体" w:hint="eastAsia"/>
      </w:rPr>
      <w:t>页共</w:t>
    </w:r>
    <w:fldSimple w:instr=" NUMPAGES ">
      <w:r>
        <w:t>39</w:t>
      </w:r>
    </w:fldSimple>
    <w:r>
      <w:rPr>
        <w:rFonts w:cs="宋体"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e"/>
      <w:jc w:val="center"/>
    </w:pPr>
    <w:r>
      <w:rPr>
        <w:rFonts w:cs="宋体" w:hint="eastAsia"/>
      </w:rPr>
      <w:t>第</w:t>
    </w:r>
    <w:r>
      <w:t xml:space="preserve"> 4</w:t>
    </w:r>
    <w:r>
      <w:rPr>
        <w:rFonts w:cs="宋体" w:hint="eastAsia"/>
      </w:rPr>
      <w:t>页共</w:t>
    </w:r>
    <w:fldSimple w:instr=" NUMPAGES ">
      <w:r>
        <w:t>39</w:t>
      </w:r>
    </w:fldSimple>
    <w:r>
      <w:rPr>
        <w:rFonts w:cs="宋体"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f0"/>
      <w:rPr>
        <w:b/>
        <w:bCs/>
      </w:rPr>
    </w:pPr>
    <w:r>
      <w:rPr>
        <w:rFonts w:cs="宋体" w:hint="eastAsia"/>
        <w:b/>
        <w:bCs/>
      </w:rPr>
      <w:t>江苏鑫洋建设项目管理有限公司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f0"/>
      <w:rPr>
        <w:b/>
        <w:bCs/>
      </w:rPr>
    </w:pPr>
    <w:r>
      <w:rPr>
        <w:rFonts w:cs="宋体" w:hint="eastAsia"/>
        <w:b/>
        <w:bCs/>
      </w:rPr>
      <w:t>江苏鑫洋建设项目管理有限公司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23D21"/>
    <w:multiLevelType w:val="multilevel"/>
    <w:tmpl w:val="11923D2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1C7567E6"/>
    <w:multiLevelType w:val="multilevel"/>
    <w:tmpl w:val="1C7567E6"/>
    <w:lvl w:ilvl="0">
      <w:start w:val="1"/>
      <w:numFmt w:val="decimal"/>
      <w:lvlText w:val="（%1）"/>
      <w:lvlJc w:val="left"/>
      <w:pPr>
        <w:tabs>
          <w:tab w:val="left" w:pos="1140"/>
        </w:tabs>
        <w:ind w:left="1140" w:hanging="420"/>
      </w:pPr>
      <w:rPr>
        <w:rFonts w:hint="eastAsia"/>
      </w:rPr>
    </w:lvl>
    <w:lvl w:ilvl="1">
      <w:start w:val="1"/>
      <w:numFmt w:val="lowerLetter"/>
      <w:lvlText w:val="%2)"/>
      <w:lvlJc w:val="left"/>
      <w:pPr>
        <w:tabs>
          <w:tab w:val="left" w:pos="2579"/>
        </w:tabs>
        <w:ind w:left="2579" w:hanging="420"/>
      </w:pPr>
    </w:lvl>
    <w:lvl w:ilvl="2">
      <w:start w:val="1"/>
      <w:numFmt w:val="lowerRoman"/>
      <w:lvlText w:val="%3."/>
      <w:lvlJc w:val="right"/>
      <w:pPr>
        <w:tabs>
          <w:tab w:val="left" w:pos="2999"/>
        </w:tabs>
        <w:ind w:left="2999" w:hanging="420"/>
      </w:pPr>
    </w:lvl>
    <w:lvl w:ilvl="3">
      <w:start w:val="1"/>
      <w:numFmt w:val="decimal"/>
      <w:lvlText w:val="%4."/>
      <w:lvlJc w:val="left"/>
      <w:pPr>
        <w:tabs>
          <w:tab w:val="left" w:pos="3419"/>
        </w:tabs>
        <w:ind w:left="3419" w:hanging="420"/>
      </w:pPr>
    </w:lvl>
    <w:lvl w:ilvl="4">
      <w:start w:val="1"/>
      <w:numFmt w:val="lowerLetter"/>
      <w:lvlText w:val="%5)"/>
      <w:lvlJc w:val="left"/>
      <w:pPr>
        <w:tabs>
          <w:tab w:val="left" w:pos="3839"/>
        </w:tabs>
        <w:ind w:left="3839" w:hanging="420"/>
      </w:pPr>
    </w:lvl>
    <w:lvl w:ilvl="5">
      <w:start w:val="1"/>
      <w:numFmt w:val="lowerRoman"/>
      <w:lvlText w:val="%6."/>
      <w:lvlJc w:val="right"/>
      <w:pPr>
        <w:tabs>
          <w:tab w:val="left" w:pos="4259"/>
        </w:tabs>
        <w:ind w:left="4259" w:hanging="420"/>
      </w:pPr>
    </w:lvl>
    <w:lvl w:ilvl="6">
      <w:start w:val="1"/>
      <w:numFmt w:val="decimal"/>
      <w:lvlText w:val="%7."/>
      <w:lvlJc w:val="left"/>
      <w:pPr>
        <w:tabs>
          <w:tab w:val="left" w:pos="4679"/>
        </w:tabs>
        <w:ind w:left="4679" w:hanging="420"/>
      </w:pPr>
    </w:lvl>
    <w:lvl w:ilvl="7">
      <w:start w:val="1"/>
      <w:numFmt w:val="lowerLetter"/>
      <w:lvlText w:val="%8)"/>
      <w:lvlJc w:val="left"/>
      <w:pPr>
        <w:tabs>
          <w:tab w:val="left" w:pos="5099"/>
        </w:tabs>
        <w:ind w:left="5099" w:hanging="420"/>
      </w:pPr>
    </w:lvl>
    <w:lvl w:ilvl="8">
      <w:start w:val="1"/>
      <w:numFmt w:val="lowerRoman"/>
      <w:lvlText w:val="%9."/>
      <w:lvlJc w:val="right"/>
      <w:pPr>
        <w:tabs>
          <w:tab w:val="left" w:pos="5519"/>
        </w:tabs>
        <w:ind w:left="5519" w:hanging="420"/>
      </w:pPr>
    </w:lvl>
  </w:abstractNum>
  <w:abstractNum w:abstractNumId="2" w15:restartNumberingAfterBreak="0">
    <w:nsid w:val="1CFEA9F8"/>
    <w:multiLevelType w:val="multilevel"/>
    <w:tmpl w:val="1CFEA9F8"/>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733050"/>
    <w:multiLevelType w:val="multilevel"/>
    <w:tmpl w:val="2A733050"/>
    <w:lvl w:ilvl="0">
      <w:start w:val="1"/>
      <w:numFmt w:val="decimal"/>
      <w:lvlText w:val="（%1）"/>
      <w:lvlJc w:val="left"/>
      <w:pPr>
        <w:tabs>
          <w:tab w:val="left" w:pos="2579"/>
        </w:tabs>
        <w:ind w:left="2579" w:hanging="420"/>
      </w:pPr>
      <w:rPr>
        <w:rFonts w:hint="eastAsia"/>
      </w:rPr>
    </w:lvl>
    <w:lvl w:ilvl="1">
      <w:start w:val="1"/>
      <w:numFmt w:val="lowerLetter"/>
      <w:lvlText w:val="%2)"/>
      <w:lvlJc w:val="left"/>
      <w:pPr>
        <w:tabs>
          <w:tab w:val="left" w:pos="2579"/>
        </w:tabs>
        <w:ind w:left="2579" w:hanging="420"/>
      </w:pPr>
    </w:lvl>
    <w:lvl w:ilvl="2">
      <w:start w:val="1"/>
      <w:numFmt w:val="lowerRoman"/>
      <w:lvlText w:val="%3."/>
      <w:lvlJc w:val="right"/>
      <w:pPr>
        <w:tabs>
          <w:tab w:val="left" w:pos="2999"/>
        </w:tabs>
        <w:ind w:left="2999" w:hanging="420"/>
      </w:pPr>
    </w:lvl>
    <w:lvl w:ilvl="3">
      <w:start w:val="1"/>
      <w:numFmt w:val="decimal"/>
      <w:lvlText w:val="%4."/>
      <w:lvlJc w:val="left"/>
      <w:pPr>
        <w:tabs>
          <w:tab w:val="left" w:pos="3419"/>
        </w:tabs>
        <w:ind w:left="3419" w:hanging="420"/>
      </w:pPr>
    </w:lvl>
    <w:lvl w:ilvl="4">
      <w:start w:val="1"/>
      <w:numFmt w:val="lowerLetter"/>
      <w:lvlText w:val="%5)"/>
      <w:lvlJc w:val="left"/>
      <w:pPr>
        <w:tabs>
          <w:tab w:val="left" w:pos="3839"/>
        </w:tabs>
        <w:ind w:left="3839" w:hanging="420"/>
      </w:pPr>
    </w:lvl>
    <w:lvl w:ilvl="5">
      <w:start w:val="1"/>
      <w:numFmt w:val="lowerRoman"/>
      <w:lvlText w:val="%6."/>
      <w:lvlJc w:val="right"/>
      <w:pPr>
        <w:tabs>
          <w:tab w:val="left" w:pos="4259"/>
        </w:tabs>
        <w:ind w:left="4259" w:hanging="420"/>
      </w:pPr>
    </w:lvl>
    <w:lvl w:ilvl="6">
      <w:start w:val="1"/>
      <w:numFmt w:val="decimal"/>
      <w:lvlText w:val="%7."/>
      <w:lvlJc w:val="left"/>
      <w:pPr>
        <w:tabs>
          <w:tab w:val="left" w:pos="4679"/>
        </w:tabs>
        <w:ind w:left="4679" w:hanging="420"/>
      </w:pPr>
    </w:lvl>
    <w:lvl w:ilvl="7">
      <w:start w:val="1"/>
      <w:numFmt w:val="lowerLetter"/>
      <w:lvlText w:val="%8)"/>
      <w:lvlJc w:val="left"/>
      <w:pPr>
        <w:tabs>
          <w:tab w:val="left" w:pos="5099"/>
        </w:tabs>
        <w:ind w:left="5099" w:hanging="420"/>
      </w:pPr>
    </w:lvl>
    <w:lvl w:ilvl="8">
      <w:start w:val="1"/>
      <w:numFmt w:val="lowerRoman"/>
      <w:lvlText w:val="%9."/>
      <w:lvlJc w:val="right"/>
      <w:pPr>
        <w:tabs>
          <w:tab w:val="left" w:pos="5519"/>
        </w:tabs>
        <w:ind w:left="5519" w:hanging="420"/>
      </w:pPr>
    </w:lvl>
  </w:abstractNum>
  <w:abstractNum w:abstractNumId="4" w15:restartNumberingAfterBreak="0">
    <w:nsid w:val="31E55D1C"/>
    <w:multiLevelType w:val="multilevel"/>
    <w:tmpl w:val="31E55D1C"/>
    <w:lvl w:ilvl="0">
      <w:start w:val="1"/>
      <w:numFmt w:val="decimal"/>
      <w:lvlText w:val="（%1）"/>
      <w:lvlJc w:val="left"/>
      <w:pPr>
        <w:tabs>
          <w:tab w:val="left" w:pos="2579"/>
        </w:tabs>
        <w:ind w:left="2579" w:hanging="420"/>
      </w:pPr>
      <w:rPr>
        <w:rFonts w:hint="eastAsia"/>
      </w:rPr>
    </w:lvl>
    <w:lvl w:ilvl="1">
      <w:start w:val="1"/>
      <w:numFmt w:val="lowerLetter"/>
      <w:lvlText w:val="%2)"/>
      <w:lvlJc w:val="left"/>
      <w:pPr>
        <w:tabs>
          <w:tab w:val="left" w:pos="2579"/>
        </w:tabs>
        <w:ind w:left="2579" w:hanging="420"/>
      </w:pPr>
    </w:lvl>
    <w:lvl w:ilvl="2">
      <w:start w:val="1"/>
      <w:numFmt w:val="lowerRoman"/>
      <w:lvlText w:val="%3."/>
      <w:lvlJc w:val="right"/>
      <w:pPr>
        <w:tabs>
          <w:tab w:val="left" w:pos="2999"/>
        </w:tabs>
        <w:ind w:left="2999" w:hanging="420"/>
      </w:pPr>
    </w:lvl>
    <w:lvl w:ilvl="3">
      <w:start w:val="1"/>
      <w:numFmt w:val="decimal"/>
      <w:lvlText w:val="%4."/>
      <w:lvlJc w:val="left"/>
      <w:pPr>
        <w:tabs>
          <w:tab w:val="left" w:pos="3419"/>
        </w:tabs>
        <w:ind w:left="3419" w:hanging="420"/>
      </w:pPr>
    </w:lvl>
    <w:lvl w:ilvl="4">
      <w:start w:val="1"/>
      <w:numFmt w:val="lowerLetter"/>
      <w:lvlText w:val="%5)"/>
      <w:lvlJc w:val="left"/>
      <w:pPr>
        <w:tabs>
          <w:tab w:val="left" w:pos="3839"/>
        </w:tabs>
        <w:ind w:left="3839" w:hanging="420"/>
      </w:pPr>
    </w:lvl>
    <w:lvl w:ilvl="5">
      <w:start w:val="1"/>
      <w:numFmt w:val="lowerRoman"/>
      <w:lvlText w:val="%6."/>
      <w:lvlJc w:val="right"/>
      <w:pPr>
        <w:tabs>
          <w:tab w:val="left" w:pos="4259"/>
        </w:tabs>
        <w:ind w:left="4259" w:hanging="420"/>
      </w:pPr>
    </w:lvl>
    <w:lvl w:ilvl="6">
      <w:start w:val="1"/>
      <w:numFmt w:val="decimal"/>
      <w:lvlText w:val="%7."/>
      <w:lvlJc w:val="left"/>
      <w:pPr>
        <w:tabs>
          <w:tab w:val="left" w:pos="4679"/>
        </w:tabs>
        <w:ind w:left="4679" w:hanging="420"/>
      </w:pPr>
    </w:lvl>
    <w:lvl w:ilvl="7">
      <w:start w:val="1"/>
      <w:numFmt w:val="lowerLetter"/>
      <w:lvlText w:val="%8)"/>
      <w:lvlJc w:val="left"/>
      <w:pPr>
        <w:tabs>
          <w:tab w:val="left" w:pos="5099"/>
        </w:tabs>
        <w:ind w:left="5099" w:hanging="420"/>
      </w:pPr>
    </w:lvl>
    <w:lvl w:ilvl="8">
      <w:start w:val="1"/>
      <w:numFmt w:val="lowerRoman"/>
      <w:lvlText w:val="%9."/>
      <w:lvlJc w:val="right"/>
      <w:pPr>
        <w:tabs>
          <w:tab w:val="left" w:pos="5519"/>
        </w:tabs>
        <w:ind w:left="5519" w:hanging="420"/>
      </w:pPr>
    </w:lvl>
  </w:abstractNum>
  <w:abstractNum w:abstractNumId="5" w15:restartNumberingAfterBreak="0">
    <w:nsid w:val="456CFDE7"/>
    <w:multiLevelType w:val="multilevel"/>
    <w:tmpl w:val="456CFDE7"/>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2C8037A"/>
    <w:multiLevelType w:val="multilevel"/>
    <w:tmpl w:val="52C8037A"/>
    <w:lvl w:ilvl="0">
      <w:start w:val="1"/>
      <w:numFmt w:val="decimal"/>
      <w:lvlText w:val="（%1）"/>
      <w:lvlJc w:val="left"/>
      <w:pPr>
        <w:tabs>
          <w:tab w:val="left" w:pos="2579"/>
        </w:tabs>
        <w:ind w:left="2579" w:hanging="420"/>
      </w:pPr>
      <w:rPr>
        <w:rFonts w:hint="eastAsia"/>
      </w:rPr>
    </w:lvl>
    <w:lvl w:ilvl="1">
      <w:start w:val="1"/>
      <w:numFmt w:val="lowerLetter"/>
      <w:lvlText w:val="%2)"/>
      <w:lvlJc w:val="left"/>
      <w:pPr>
        <w:tabs>
          <w:tab w:val="left" w:pos="2579"/>
        </w:tabs>
        <w:ind w:left="2579" w:hanging="420"/>
      </w:pPr>
    </w:lvl>
    <w:lvl w:ilvl="2">
      <w:start w:val="1"/>
      <w:numFmt w:val="lowerRoman"/>
      <w:lvlText w:val="%3."/>
      <w:lvlJc w:val="right"/>
      <w:pPr>
        <w:tabs>
          <w:tab w:val="left" w:pos="2999"/>
        </w:tabs>
        <w:ind w:left="2999" w:hanging="420"/>
      </w:pPr>
    </w:lvl>
    <w:lvl w:ilvl="3">
      <w:start w:val="1"/>
      <w:numFmt w:val="decimal"/>
      <w:lvlText w:val="%4."/>
      <w:lvlJc w:val="left"/>
      <w:pPr>
        <w:tabs>
          <w:tab w:val="left" w:pos="3419"/>
        </w:tabs>
        <w:ind w:left="3419" w:hanging="420"/>
      </w:pPr>
    </w:lvl>
    <w:lvl w:ilvl="4">
      <w:start w:val="1"/>
      <w:numFmt w:val="lowerLetter"/>
      <w:lvlText w:val="%5)"/>
      <w:lvlJc w:val="left"/>
      <w:pPr>
        <w:tabs>
          <w:tab w:val="left" w:pos="3839"/>
        </w:tabs>
        <w:ind w:left="3839" w:hanging="420"/>
      </w:pPr>
    </w:lvl>
    <w:lvl w:ilvl="5">
      <w:start w:val="1"/>
      <w:numFmt w:val="lowerRoman"/>
      <w:lvlText w:val="%6."/>
      <w:lvlJc w:val="right"/>
      <w:pPr>
        <w:tabs>
          <w:tab w:val="left" w:pos="4259"/>
        </w:tabs>
        <w:ind w:left="4259" w:hanging="420"/>
      </w:pPr>
    </w:lvl>
    <w:lvl w:ilvl="6">
      <w:start w:val="1"/>
      <w:numFmt w:val="decimal"/>
      <w:lvlText w:val="%7."/>
      <w:lvlJc w:val="left"/>
      <w:pPr>
        <w:tabs>
          <w:tab w:val="left" w:pos="4679"/>
        </w:tabs>
        <w:ind w:left="4679" w:hanging="420"/>
      </w:pPr>
    </w:lvl>
    <w:lvl w:ilvl="7">
      <w:start w:val="1"/>
      <w:numFmt w:val="lowerLetter"/>
      <w:lvlText w:val="%8)"/>
      <w:lvlJc w:val="left"/>
      <w:pPr>
        <w:tabs>
          <w:tab w:val="left" w:pos="5099"/>
        </w:tabs>
        <w:ind w:left="5099" w:hanging="420"/>
      </w:pPr>
    </w:lvl>
    <w:lvl w:ilvl="8">
      <w:start w:val="1"/>
      <w:numFmt w:val="lowerRoman"/>
      <w:lvlText w:val="%9."/>
      <w:lvlJc w:val="right"/>
      <w:pPr>
        <w:tabs>
          <w:tab w:val="left" w:pos="5519"/>
        </w:tabs>
        <w:ind w:left="5519" w:hanging="420"/>
      </w:pPr>
    </w:lvl>
  </w:abstractNum>
  <w:abstractNum w:abstractNumId="7" w15:restartNumberingAfterBreak="0">
    <w:nsid w:val="5A0B012D"/>
    <w:multiLevelType w:val="singleLevel"/>
    <w:tmpl w:val="5A0B012D"/>
    <w:lvl w:ilvl="0">
      <w:start w:val="1"/>
      <w:numFmt w:val="chineseCounting"/>
      <w:suff w:val="nothing"/>
      <w:lvlText w:val="%1、"/>
      <w:lvlJc w:val="left"/>
    </w:lvl>
  </w:abstractNum>
  <w:abstractNum w:abstractNumId="8" w15:restartNumberingAfterBreak="0">
    <w:nsid w:val="60572B89"/>
    <w:multiLevelType w:val="multilevel"/>
    <w:tmpl w:val="60572B89"/>
    <w:lvl w:ilvl="0">
      <w:start w:val="1"/>
      <w:numFmt w:val="decimal"/>
      <w:lvlText w:val="（%1）"/>
      <w:lvlJc w:val="left"/>
      <w:pPr>
        <w:tabs>
          <w:tab w:val="left" w:pos="1739"/>
        </w:tabs>
        <w:ind w:left="1739" w:hanging="4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rPr>
        <w:rFonts w:hint="eastAsia"/>
      </w:r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9" w15:restartNumberingAfterBreak="0">
    <w:nsid w:val="61F13226"/>
    <w:multiLevelType w:val="multilevel"/>
    <w:tmpl w:val="61F13226"/>
    <w:lvl w:ilvl="0">
      <w:start w:val="1"/>
      <w:numFmt w:val="decimal"/>
      <w:lvlText w:val="（%1）"/>
      <w:lvlJc w:val="left"/>
      <w:pPr>
        <w:tabs>
          <w:tab w:val="left" w:pos="2579"/>
        </w:tabs>
        <w:ind w:left="2579" w:hanging="420"/>
      </w:pPr>
      <w:rPr>
        <w:rFonts w:hint="eastAsia"/>
      </w:rPr>
    </w:lvl>
    <w:lvl w:ilvl="1">
      <w:start w:val="1"/>
      <w:numFmt w:val="lowerLetter"/>
      <w:lvlText w:val="%2)"/>
      <w:lvlJc w:val="left"/>
      <w:pPr>
        <w:tabs>
          <w:tab w:val="left" w:pos="2579"/>
        </w:tabs>
        <w:ind w:left="2579" w:hanging="420"/>
      </w:pPr>
    </w:lvl>
    <w:lvl w:ilvl="2">
      <w:start w:val="1"/>
      <w:numFmt w:val="lowerRoman"/>
      <w:lvlText w:val="%3."/>
      <w:lvlJc w:val="right"/>
      <w:pPr>
        <w:tabs>
          <w:tab w:val="left" w:pos="2999"/>
        </w:tabs>
        <w:ind w:left="2999" w:hanging="420"/>
      </w:pPr>
    </w:lvl>
    <w:lvl w:ilvl="3">
      <w:start w:val="1"/>
      <w:numFmt w:val="decimal"/>
      <w:lvlText w:val="%4."/>
      <w:lvlJc w:val="left"/>
      <w:pPr>
        <w:tabs>
          <w:tab w:val="left" w:pos="3419"/>
        </w:tabs>
        <w:ind w:left="3419" w:hanging="420"/>
      </w:pPr>
    </w:lvl>
    <w:lvl w:ilvl="4">
      <w:start w:val="1"/>
      <w:numFmt w:val="lowerLetter"/>
      <w:lvlText w:val="%5)"/>
      <w:lvlJc w:val="left"/>
      <w:pPr>
        <w:tabs>
          <w:tab w:val="left" w:pos="3839"/>
        </w:tabs>
        <w:ind w:left="3839" w:hanging="420"/>
      </w:pPr>
    </w:lvl>
    <w:lvl w:ilvl="5">
      <w:start w:val="1"/>
      <w:numFmt w:val="lowerRoman"/>
      <w:lvlText w:val="%6."/>
      <w:lvlJc w:val="right"/>
      <w:pPr>
        <w:tabs>
          <w:tab w:val="left" w:pos="4259"/>
        </w:tabs>
        <w:ind w:left="4259" w:hanging="420"/>
      </w:pPr>
    </w:lvl>
    <w:lvl w:ilvl="6">
      <w:start w:val="1"/>
      <w:numFmt w:val="decimal"/>
      <w:lvlText w:val="%7."/>
      <w:lvlJc w:val="left"/>
      <w:pPr>
        <w:tabs>
          <w:tab w:val="left" w:pos="4679"/>
        </w:tabs>
        <w:ind w:left="4679" w:hanging="420"/>
      </w:pPr>
    </w:lvl>
    <w:lvl w:ilvl="7">
      <w:start w:val="1"/>
      <w:numFmt w:val="lowerLetter"/>
      <w:lvlText w:val="%8)"/>
      <w:lvlJc w:val="left"/>
      <w:pPr>
        <w:tabs>
          <w:tab w:val="left" w:pos="5099"/>
        </w:tabs>
        <w:ind w:left="5099" w:hanging="420"/>
      </w:pPr>
    </w:lvl>
    <w:lvl w:ilvl="8">
      <w:start w:val="1"/>
      <w:numFmt w:val="lowerRoman"/>
      <w:lvlText w:val="%9."/>
      <w:lvlJc w:val="right"/>
      <w:pPr>
        <w:tabs>
          <w:tab w:val="left" w:pos="5519"/>
        </w:tabs>
        <w:ind w:left="5519" w:hanging="420"/>
      </w:pPr>
    </w:lvl>
  </w:abstractNum>
  <w:abstractNum w:abstractNumId="10" w15:restartNumberingAfterBreak="0">
    <w:nsid w:val="66D54CCB"/>
    <w:multiLevelType w:val="multilevel"/>
    <w:tmpl w:val="66D54CCB"/>
    <w:lvl w:ilvl="0">
      <w:start w:val="1"/>
      <w:numFmt w:val="decimal"/>
      <w:pStyle w:val="1"/>
      <w:lvlText w:val="%1  "/>
      <w:lvlJc w:val="left"/>
      <w:pPr>
        <w:tabs>
          <w:tab w:val="left" w:pos="1571"/>
        </w:tabs>
        <w:ind w:left="1283" w:hanging="432"/>
      </w:pPr>
      <w:rPr>
        <w:rFonts w:ascii="黑体" w:eastAsia="黑体" w:hint="eastAsia"/>
      </w:rPr>
    </w:lvl>
    <w:lvl w:ilvl="1">
      <w:start w:val="1"/>
      <w:numFmt w:val="decimal"/>
      <w:pStyle w:val="2"/>
      <w:lvlText w:val="%1.%2"/>
      <w:lvlJc w:val="left"/>
      <w:pPr>
        <w:tabs>
          <w:tab w:val="left" w:pos="0"/>
        </w:tabs>
      </w:pPr>
    </w:lvl>
    <w:lvl w:ilvl="2">
      <w:start w:val="1"/>
      <w:numFmt w:val="decimal"/>
      <w:pStyle w:val="3"/>
      <w:lvlText w:val="%1.%2.%3"/>
      <w:lvlJc w:val="left"/>
      <w:pPr>
        <w:tabs>
          <w:tab w:val="left" w:pos="0"/>
        </w:tabs>
      </w:pPr>
    </w:lvl>
    <w:lvl w:ilvl="3">
      <w:start w:val="1"/>
      <w:numFmt w:val="decimal"/>
      <w:lvlText w:val="%1.%2.%3.%4"/>
      <w:lvlJc w:val="left"/>
      <w:pPr>
        <w:tabs>
          <w:tab w:val="left" w:pos="0"/>
        </w:tabs>
      </w:pPr>
    </w:lvl>
    <w:lvl w:ilvl="4">
      <w:start w:val="1"/>
      <w:numFmt w:val="upperLetter"/>
      <w:lvlText w:val="%5."/>
      <w:lvlJc w:val="left"/>
      <w:pPr>
        <w:tabs>
          <w:tab w:val="left" w:pos="1271"/>
        </w:tabs>
        <w:ind w:left="1271" w:hanging="420"/>
      </w:pPr>
    </w:lvl>
    <w:lvl w:ilvl="5">
      <w:start w:val="1"/>
      <w:numFmt w:val="decimal"/>
      <w:lvlText w:val="%1.%2.%3.%4.%5.%6"/>
      <w:lvlJc w:val="left"/>
      <w:pPr>
        <w:tabs>
          <w:tab w:val="left" w:pos="2003"/>
        </w:tabs>
        <w:ind w:left="2003" w:hanging="1152"/>
      </w:pPr>
    </w:lvl>
    <w:lvl w:ilvl="6">
      <w:start w:val="1"/>
      <w:numFmt w:val="decimal"/>
      <w:lvlText w:val="%1.%2.%3.%4.%5.%6.%7"/>
      <w:lvlJc w:val="left"/>
      <w:pPr>
        <w:tabs>
          <w:tab w:val="left" w:pos="2147"/>
        </w:tabs>
        <w:ind w:left="2147" w:hanging="1296"/>
      </w:pPr>
    </w:lvl>
    <w:lvl w:ilvl="7">
      <w:start w:val="1"/>
      <w:numFmt w:val="decimal"/>
      <w:lvlText w:val="%1.%2.%3.%4.%5.%6.%7.%8"/>
      <w:lvlJc w:val="left"/>
      <w:pPr>
        <w:tabs>
          <w:tab w:val="left" w:pos="2291"/>
        </w:tabs>
        <w:ind w:left="2291" w:hanging="1440"/>
      </w:pPr>
    </w:lvl>
    <w:lvl w:ilvl="8">
      <w:start w:val="1"/>
      <w:numFmt w:val="decimal"/>
      <w:lvlText w:val="%1.%2.%3.%4.%5.%6.%7.%8.%9"/>
      <w:lvlJc w:val="left"/>
      <w:pPr>
        <w:tabs>
          <w:tab w:val="left" w:pos="2435"/>
        </w:tabs>
        <w:ind w:left="2435" w:hanging="1584"/>
      </w:pPr>
    </w:lvl>
  </w:abstractNum>
  <w:num w:numId="1">
    <w:abstractNumId w:val="10"/>
  </w:num>
  <w:num w:numId="2">
    <w:abstractNumId w:val="7"/>
  </w:num>
  <w:num w:numId="3">
    <w:abstractNumId w:val="0"/>
  </w:num>
  <w:num w:numId="4">
    <w:abstractNumId w:val="8"/>
  </w:num>
  <w:num w:numId="5">
    <w:abstractNumId w:val="9"/>
  </w:num>
  <w:num w:numId="6">
    <w:abstractNumId w:val="1"/>
  </w:num>
  <w:num w:numId="7">
    <w:abstractNumId w:val="6"/>
  </w:num>
  <w:num w:numId="8">
    <w:abstractNumId w:val="4"/>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bordersDoNotSurroundHeader/>
  <w:bordersDoNotSurroundFooter/>
  <w:defaultTabStop w:val="420"/>
  <w:doNotHyphenateCaps/>
  <w:drawingGridVerticalSpacing w:val="157"/>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1F1C1001-62AA-49AD-87C7-87C2E0C9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qFormat="1"/>
    <w:lsdException w:name="Table Grid" w:uiPriority="39" w:qFormat="1"/>
    <w:lsdException w:name="Table Theme" w:locked="1"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0"/>
    <w:uiPriority w:val="99"/>
    <w:qFormat/>
    <w:pPr>
      <w:keepNext/>
      <w:pageBreakBefore/>
      <w:numPr>
        <w:numId w:val="1"/>
      </w:numPr>
      <w:adjustRightInd w:val="0"/>
      <w:spacing w:before="50"/>
      <w:jc w:val="center"/>
      <w:outlineLvl w:val="0"/>
    </w:pPr>
    <w:rPr>
      <w:rFonts w:eastAsia="黑体"/>
      <w:b/>
      <w:bCs/>
      <w:kern w:val="0"/>
      <w:sz w:val="44"/>
      <w:szCs w:val="44"/>
    </w:rPr>
  </w:style>
  <w:style w:type="paragraph" w:styleId="2">
    <w:name w:val="heading 2"/>
    <w:basedOn w:val="a"/>
    <w:next w:val="a"/>
    <w:link w:val="20"/>
    <w:uiPriority w:val="99"/>
    <w:qFormat/>
    <w:pPr>
      <w:keepNext/>
      <w:keepLines/>
      <w:numPr>
        <w:ilvl w:val="1"/>
        <w:numId w:val="1"/>
      </w:numPr>
      <w:spacing w:before="50"/>
      <w:jc w:val="left"/>
      <w:outlineLvl w:val="1"/>
    </w:pPr>
    <w:rPr>
      <w:rFonts w:ascii="Arial" w:eastAsia="黑体" w:hAnsi="Arial" w:cs="Arial"/>
      <w:kern w:val="0"/>
      <w:sz w:val="32"/>
      <w:szCs w:val="32"/>
    </w:rPr>
  </w:style>
  <w:style w:type="paragraph" w:styleId="3">
    <w:name w:val="heading 3"/>
    <w:basedOn w:val="a"/>
    <w:next w:val="a0"/>
    <w:link w:val="30"/>
    <w:uiPriority w:val="99"/>
    <w:qFormat/>
    <w:pPr>
      <w:keepNext/>
      <w:keepLines/>
      <w:numPr>
        <w:ilvl w:val="2"/>
        <w:numId w:val="1"/>
      </w:numPr>
      <w:spacing w:before="50"/>
      <w:outlineLvl w:val="2"/>
    </w:pPr>
    <w:rPr>
      <w:rFonts w:ascii="Arial" w:eastAsia="黑体" w:hAnsi="Arial" w:cs="Arial"/>
      <w:kern w:val="0"/>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Í¼¡À¡§ªÕýÎÄ"/>
    <w:basedOn w:val="a"/>
    <w:next w:val="a4"/>
    <w:uiPriority w:val="99"/>
    <w:qFormat/>
    <w:pPr>
      <w:ind w:firstLineChars="200" w:firstLine="420"/>
    </w:pPr>
    <w:rPr>
      <w:sz w:val="24"/>
      <w:szCs w:val="24"/>
    </w:rPr>
  </w:style>
  <w:style w:type="paragraph" w:styleId="a4">
    <w:name w:val="Normal Indent"/>
    <w:basedOn w:val="a"/>
    <w:link w:val="a5"/>
    <w:uiPriority w:val="99"/>
    <w:qFormat/>
    <w:pPr>
      <w:ind w:firstLineChars="200" w:firstLine="420"/>
    </w:pPr>
    <w:rPr>
      <w:rFonts w:ascii="Calibri" w:hAnsi="Calibri" w:cs="Calibri"/>
      <w:sz w:val="24"/>
      <w:szCs w:val="24"/>
    </w:rPr>
  </w:style>
  <w:style w:type="paragraph" w:styleId="a6">
    <w:name w:val="annotation text"/>
    <w:basedOn w:val="a"/>
    <w:link w:val="a7"/>
    <w:uiPriority w:val="99"/>
    <w:semiHidden/>
    <w:qFormat/>
    <w:pPr>
      <w:jc w:val="left"/>
    </w:pPr>
    <w:rPr>
      <w:sz w:val="24"/>
      <w:szCs w:val="24"/>
    </w:rPr>
  </w:style>
  <w:style w:type="paragraph" w:styleId="a8">
    <w:name w:val="Body Text"/>
    <w:basedOn w:val="a"/>
    <w:link w:val="a9"/>
    <w:uiPriority w:val="99"/>
    <w:qFormat/>
    <w:pPr>
      <w:spacing w:after="120"/>
    </w:pPr>
  </w:style>
  <w:style w:type="paragraph" w:styleId="aa">
    <w:name w:val="Plain Text"/>
    <w:basedOn w:val="a"/>
    <w:link w:val="ab"/>
    <w:uiPriority w:val="99"/>
    <w:qFormat/>
    <w:rPr>
      <w:rFonts w:ascii="宋体" w:hAnsi="Courier New" w:cs="宋体"/>
      <w:sz w:val="24"/>
      <w:szCs w:val="24"/>
    </w:rPr>
  </w:style>
  <w:style w:type="paragraph" w:styleId="ac">
    <w:name w:val="Balloon Text"/>
    <w:basedOn w:val="a"/>
    <w:link w:val="ad"/>
    <w:uiPriority w:val="99"/>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spacing w:before="120" w:after="120"/>
      <w:jc w:val="left"/>
    </w:pPr>
    <w:rPr>
      <w:b/>
      <w:bCs/>
      <w:caps/>
      <w:sz w:val="20"/>
      <w:szCs w:val="20"/>
    </w:rPr>
  </w:style>
  <w:style w:type="paragraph" w:styleId="af2">
    <w:name w:val="Normal (Web)"/>
    <w:basedOn w:val="a"/>
    <w:uiPriority w:val="99"/>
    <w:qFormat/>
    <w:pPr>
      <w:widowControl/>
      <w:spacing w:before="100" w:beforeAutospacing="1" w:after="100" w:afterAutospacing="1"/>
      <w:jc w:val="left"/>
    </w:pPr>
    <w:rPr>
      <w:rFonts w:ascii="Arial Unicode MS" w:hAnsi="Arial Unicode MS" w:cs="Arial Unicode MS"/>
      <w:kern w:val="0"/>
      <w:sz w:val="24"/>
      <w:szCs w:val="24"/>
    </w:rPr>
  </w:style>
  <w:style w:type="paragraph" w:styleId="af3">
    <w:name w:val="annotation subject"/>
    <w:basedOn w:val="a6"/>
    <w:next w:val="a6"/>
    <w:link w:val="af4"/>
    <w:uiPriority w:val="99"/>
    <w:semiHidden/>
    <w:qFormat/>
    <w:rPr>
      <w:b/>
      <w:bCs/>
      <w:sz w:val="21"/>
      <w:szCs w:val="21"/>
    </w:rPr>
  </w:style>
  <w:style w:type="table" w:styleId="af5">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1"/>
    <w:uiPriority w:val="99"/>
    <w:qFormat/>
  </w:style>
  <w:style w:type="character" w:styleId="af7">
    <w:name w:val="annotation reference"/>
    <w:basedOn w:val="a1"/>
    <w:uiPriority w:val="99"/>
    <w:semiHidden/>
    <w:qFormat/>
    <w:rPr>
      <w:sz w:val="21"/>
      <w:szCs w:val="21"/>
    </w:r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0">
    <w:name w:val="标题 2 字符"/>
    <w:basedOn w:val="a1"/>
    <w:link w:val="2"/>
    <w:uiPriority w:val="9"/>
    <w:semiHidden/>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hAnsi="Times New Roman"/>
      <w:b/>
      <w:bCs/>
      <w:sz w:val="32"/>
      <w:szCs w:val="32"/>
    </w:rPr>
  </w:style>
  <w:style w:type="character" w:customStyle="1" w:styleId="a7">
    <w:name w:val="批注文字 字符"/>
    <w:basedOn w:val="a1"/>
    <w:link w:val="a6"/>
    <w:uiPriority w:val="99"/>
    <w:qFormat/>
    <w:locked/>
    <w:rPr>
      <w:rFonts w:ascii="Times New Roman" w:eastAsia="宋体" w:hAnsi="Times New Roman" w:cs="Times New Roman"/>
      <w:kern w:val="2"/>
      <w:sz w:val="24"/>
      <w:szCs w:val="24"/>
    </w:rPr>
  </w:style>
  <w:style w:type="character" w:customStyle="1" w:styleId="af4">
    <w:name w:val="批注主题 字符"/>
    <w:basedOn w:val="a7"/>
    <w:link w:val="af3"/>
    <w:uiPriority w:val="99"/>
    <w:qFormat/>
    <w:locked/>
    <w:rPr>
      <w:rFonts w:ascii="Times New Roman" w:eastAsia="宋体" w:hAnsi="Times New Roman" w:cs="Times New Roman"/>
      <w:b/>
      <w:bCs/>
      <w:kern w:val="2"/>
      <w:sz w:val="24"/>
      <w:szCs w:val="24"/>
    </w:rPr>
  </w:style>
  <w:style w:type="character" w:customStyle="1" w:styleId="a9">
    <w:name w:val="正文文本 字符"/>
    <w:basedOn w:val="a1"/>
    <w:link w:val="a8"/>
    <w:uiPriority w:val="99"/>
    <w:semiHidden/>
    <w:qFormat/>
    <w:rPr>
      <w:rFonts w:ascii="Times New Roman" w:hAnsi="Times New Roman"/>
      <w:szCs w:val="21"/>
    </w:rPr>
  </w:style>
  <w:style w:type="character" w:customStyle="1" w:styleId="Char">
    <w:name w:val="纯文本 Char"/>
    <w:basedOn w:val="a1"/>
    <w:uiPriority w:val="99"/>
    <w:qFormat/>
    <w:locked/>
    <w:rPr>
      <w:rFonts w:ascii="宋体" w:eastAsia="宋体" w:hAnsi="Courier New" w:cs="宋体"/>
      <w:kern w:val="2"/>
      <w:sz w:val="24"/>
      <w:szCs w:val="24"/>
    </w:rPr>
  </w:style>
  <w:style w:type="character" w:customStyle="1" w:styleId="ad">
    <w:name w:val="批注框文本 字符"/>
    <w:basedOn w:val="a1"/>
    <w:link w:val="ac"/>
    <w:uiPriority w:val="99"/>
    <w:qFormat/>
    <w:locked/>
    <w:rPr>
      <w:rFonts w:ascii="Times New Roman" w:eastAsia="宋体" w:hAnsi="Times New Roman" w:cs="Times New Roman"/>
      <w:kern w:val="2"/>
      <w:sz w:val="18"/>
      <w:szCs w:val="18"/>
    </w:rPr>
  </w:style>
  <w:style w:type="character" w:customStyle="1" w:styleId="af">
    <w:name w:val="页脚 字符"/>
    <w:basedOn w:val="a1"/>
    <w:link w:val="ae"/>
    <w:uiPriority w:val="99"/>
    <w:semiHidden/>
    <w:qFormat/>
    <w:rPr>
      <w:rFonts w:ascii="Times New Roman" w:hAnsi="Times New Roman"/>
      <w:sz w:val="18"/>
      <w:szCs w:val="18"/>
    </w:rPr>
  </w:style>
  <w:style w:type="character" w:customStyle="1" w:styleId="af1">
    <w:name w:val="页眉 字符"/>
    <w:basedOn w:val="a1"/>
    <w:link w:val="af0"/>
    <w:uiPriority w:val="99"/>
    <w:semiHidden/>
    <w:qFormat/>
    <w:rPr>
      <w:rFonts w:ascii="Times New Roman" w:hAnsi="Times New Roman"/>
      <w:sz w:val="18"/>
      <w:szCs w:val="18"/>
    </w:rPr>
  </w:style>
  <w:style w:type="paragraph" w:customStyle="1" w:styleId="0">
    <w:name w:val="样式 首行缩进:  0 字符"/>
    <w:basedOn w:val="a"/>
    <w:uiPriority w:val="99"/>
    <w:qFormat/>
    <w:rPr>
      <w:rFonts w:ascii="Calibri" w:hAnsi="Calibri" w:cs="Calibri"/>
    </w:rPr>
  </w:style>
  <w:style w:type="paragraph" w:customStyle="1" w:styleId="GP">
    <w:name w:val="GP正文(首行缩进)"/>
    <w:basedOn w:val="a"/>
    <w:uiPriority w:val="99"/>
    <w:qFormat/>
    <w:pPr>
      <w:jc w:val="left"/>
    </w:pPr>
    <w:rPr>
      <w:rFonts w:ascii="Calibri" w:hAnsi="Calibri" w:cs="Calibri"/>
    </w:rPr>
  </w:style>
  <w:style w:type="paragraph" w:styleId="af8">
    <w:name w:val="List Paragraph"/>
    <w:basedOn w:val="a"/>
    <w:uiPriority w:val="99"/>
    <w:qFormat/>
    <w:pPr>
      <w:ind w:firstLineChars="200" w:firstLine="420"/>
    </w:pPr>
    <w:rPr>
      <w:rFonts w:ascii="Calibri" w:hAnsi="Calibri" w:cs="Calibri"/>
    </w:rPr>
  </w:style>
  <w:style w:type="paragraph" w:customStyle="1" w:styleId="af9">
    <w:name w:val="表 靠左"/>
    <w:basedOn w:val="a"/>
    <w:uiPriority w:val="99"/>
    <w:qFormat/>
    <w:pPr>
      <w:jc w:val="left"/>
    </w:pPr>
  </w:style>
  <w:style w:type="character" w:customStyle="1" w:styleId="a5">
    <w:name w:val="正文缩进 字符"/>
    <w:link w:val="a4"/>
    <w:uiPriority w:val="99"/>
    <w:qFormat/>
    <w:locked/>
    <w:rPr>
      <w:kern w:val="2"/>
      <w:sz w:val="24"/>
      <w:szCs w:val="24"/>
    </w:rPr>
  </w:style>
  <w:style w:type="character" w:customStyle="1" w:styleId="ab">
    <w:name w:val="纯文本 字符"/>
    <w:basedOn w:val="a1"/>
    <w:link w:val="aa"/>
    <w:qFormat/>
    <w:rPr>
      <w:rFonts w:ascii="宋体" w:eastAsia="宋体" w:hAnsi="Courier New" w:cs="Courier New" w:hint="eastAsia"/>
      <w:kern w:val="2"/>
      <w:sz w:val="21"/>
      <w:szCs w:val="21"/>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FAA34-13E1-46DA-9906-8BDE038A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296</Words>
  <Characters>1693</Characters>
  <Application>Microsoft Office Word</Application>
  <DocSecurity>0</DocSecurity>
  <Lines>14</Lines>
  <Paragraphs>3</Paragraphs>
  <ScaleCrop>false</ScaleCrop>
  <Company>Microsoft</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陈文杰</cp:lastModifiedBy>
  <cp:revision>3</cp:revision>
  <cp:lastPrinted>2019-06-21T00:09:00Z</cp:lastPrinted>
  <dcterms:created xsi:type="dcterms:W3CDTF">2020-09-07T02:44:00Z</dcterms:created>
  <dcterms:modified xsi:type="dcterms:W3CDTF">2020-09-07T02:45:00Z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